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9F6D4" w14:textId="77777777" w:rsidR="00B06485" w:rsidRPr="00733232" w:rsidRDefault="00B06485" w:rsidP="00D90366">
      <w:pPr>
        <w:jc w:val="center"/>
        <w:rPr>
          <w:rFonts w:cs="Times New Roman"/>
          <w:b/>
          <w:caps/>
          <w:lang w:val="en-US"/>
        </w:rPr>
      </w:pPr>
      <w:r w:rsidRPr="00733232">
        <w:rPr>
          <w:rFonts w:cs="Times New Roman"/>
          <w:b/>
          <w:caps/>
          <w:lang w:val="en-US"/>
        </w:rPr>
        <w:t xml:space="preserve">Guideline for a </w:t>
      </w:r>
      <w:r w:rsidR="003C1BCE" w:rsidRPr="00733232">
        <w:rPr>
          <w:rFonts w:cs="Times New Roman"/>
          <w:b/>
          <w:caps/>
          <w:lang w:val="en-US"/>
        </w:rPr>
        <w:t xml:space="preserve">good </w:t>
      </w:r>
      <w:r w:rsidR="000263CD" w:rsidRPr="00733232">
        <w:rPr>
          <w:rFonts w:cs="Times New Roman"/>
          <w:b/>
          <w:caps/>
          <w:lang w:val="en-US"/>
        </w:rPr>
        <w:t xml:space="preserve">PRATICE OF </w:t>
      </w:r>
      <w:r w:rsidR="003C1BCE" w:rsidRPr="00733232">
        <w:rPr>
          <w:rFonts w:cs="Times New Roman"/>
          <w:b/>
          <w:caps/>
          <w:lang w:val="en-US"/>
        </w:rPr>
        <w:t>mobility</w:t>
      </w:r>
      <w:r w:rsidR="00DB0A34" w:rsidRPr="00733232">
        <w:rPr>
          <w:rFonts w:cs="Times New Roman"/>
          <w:b/>
          <w:caps/>
          <w:lang w:val="en-US"/>
        </w:rPr>
        <w:t xml:space="preserve"> and recognition</w:t>
      </w:r>
    </w:p>
    <w:p w14:paraId="782EF6DB" w14:textId="77777777" w:rsidR="000263CD" w:rsidRPr="00733232" w:rsidRDefault="00BF28E3" w:rsidP="00BF28E3">
      <w:pPr>
        <w:jc w:val="both"/>
        <w:rPr>
          <w:rFonts w:cs="Times New Roman"/>
          <w:b/>
          <w:lang w:val="en-US"/>
        </w:rPr>
      </w:pPr>
      <w:r w:rsidRPr="00733232">
        <w:rPr>
          <w:rFonts w:cs="Times New Roman"/>
          <w:b/>
          <w:lang w:val="en-US"/>
        </w:rPr>
        <w:t>Two preliminary remarks:</w:t>
      </w:r>
    </w:p>
    <w:p w14:paraId="3CC13994" w14:textId="77777777" w:rsidR="00BF28E3" w:rsidRPr="00733232" w:rsidRDefault="00BF28E3" w:rsidP="00BF28E3">
      <w:pPr>
        <w:pStyle w:val="Paragraphedeliste"/>
        <w:numPr>
          <w:ilvl w:val="0"/>
          <w:numId w:val="9"/>
        </w:numPr>
        <w:spacing w:before="0"/>
        <w:ind w:left="714" w:hanging="357"/>
        <w:rPr>
          <w:rFonts w:asciiTheme="minorHAnsi" w:hAnsiTheme="minorHAnsi"/>
          <w:i/>
          <w:szCs w:val="22"/>
          <w:lang w:val="en-US" w:eastAsia="fr-FR"/>
        </w:rPr>
      </w:pPr>
      <w:r w:rsidRPr="00733232">
        <w:rPr>
          <w:rFonts w:asciiTheme="minorHAnsi" w:hAnsiTheme="minorHAnsi"/>
          <w:i/>
          <w:szCs w:val="22"/>
          <w:lang w:val="en-US" w:eastAsia="fr-FR"/>
        </w:rPr>
        <w:t>Why national and international mobility is important in the study programs?</w:t>
      </w:r>
    </w:p>
    <w:p w14:paraId="5BCAACB8" w14:textId="77777777" w:rsidR="00BF28E3" w:rsidRPr="00733232" w:rsidRDefault="00BF28E3" w:rsidP="00FE3DA6">
      <w:pPr>
        <w:spacing w:after="0" w:line="240" w:lineRule="auto"/>
        <w:jc w:val="both"/>
        <w:rPr>
          <w:rFonts w:eastAsia="Times New Roman" w:cs="Times New Roman"/>
          <w:lang w:val="en-US" w:eastAsia="fr-FR"/>
        </w:rPr>
      </w:pPr>
      <w:r w:rsidRPr="00733232">
        <w:rPr>
          <w:rFonts w:eastAsia="Times New Roman" w:cs="Times New Roman"/>
          <w:lang w:val="en-US" w:eastAsia="fr-FR"/>
        </w:rPr>
        <w:t xml:space="preserve">Academic world cannot escape the globalization phenomenon. </w:t>
      </w:r>
      <w:proofErr w:type="gramStart"/>
      <w:r w:rsidRPr="00733232">
        <w:rPr>
          <w:rFonts w:eastAsia="Times New Roman" w:cs="Times New Roman"/>
          <w:lang w:val="en-US" w:eastAsia="fr-FR"/>
        </w:rPr>
        <w:t>Consequently</w:t>
      </w:r>
      <w:proofErr w:type="gramEnd"/>
      <w:r w:rsidRPr="00733232">
        <w:rPr>
          <w:rFonts w:eastAsia="Times New Roman" w:cs="Times New Roman"/>
          <w:lang w:val="en-US" w:eastAsia="fr-FR"/>
        </w:rPr>
        <w:t xml:space="preserve"> mobility becomes a necessity.</w:t>
      </w:r>
      <w:r w:rsidR="009605DB" w:rsidRPr="00733232">
        <w:rPr>
          <w:rFonts w:eastAsia="Times New Roman" w:cs="Times New Roman"/>
          <w:lang w:val="en-US" w:eastAsia="fr-FR"/>
        </w:rPr>
        <w:t xml:space="preserve"> </w:t>
      </w:r>
      <w:proofErr w:type="gramStart"/>
      <w:r w:rsidR="009605DB" w:rsidRPr="00733232">
        <w:rPr>
          <w:rFonts w:eastAsia="Times New Roman" w:cs="Times New Roman"/>
          <w:lang w:val="en-US" w:eastAsia="fr-FR"/>
        </w:rPr>
        <w:t>This is why</w:t>
      </w:r>
      <w:proofErr w:type="gramEnd"/>
      <w:r w:rsidR="009605DB" w:rsidRPr="00733232">
        <w:rPr>
          <w:rFonts w:eastAsia="Times New Roman" w:cs="Times New Roman"/>
          <w:lang w:val="en-US" w:eastAsia="fr-FR"/>
        </w:rPr>
        <w:t xml:space="preserve"> Bologna process has created the European Higher Educations Area (EHEA), but it works only if student can move easily inside this space. </w:t>
      </w:r>
      <w:r w:rsidR="00D03F19" w:rsidRPr="00733232">
        <w:rPr>
          <w:rFonts w:eastAsia="Times New Roman" w:cs="Times New Roman"/>
          <w:lang w:val="en-US" w:eastAsia="fr-FR"/>
        </w:rPr>
        <w:t xml:space="preserve"> If H.E. </w:t>
      </w:r>
      <w:r w:rsidR="002F728F" w:rsidRPr="00733232">
        <w:rPr>
          <w:rFonts w:eastAsia="Times New Roman" w:cs="Times New Roman"/>
          <w:lang w:val="en-US" w:eastAsia="fr-FR"/>
        </w:rPr>
        <w:t>Institutions</w:t>
      </w:r>
      <w:r w:rsidRPr="00733232">
        <w:rPr>
          <w:rFonts w:eastAsia="Times New Roman" w:cs="Times New Roman"/>
          <w:lang w:val="en-US" w:eastAsia="fr-FR"/>
        </w:rPr>
        <w:t xml:space="preserve"> do not include windows of mobility in their study programs, it means they cut themselves from the outside word and cannot longer claim to be universal</w:t>
      </w:r>
      <w:r w:rsidR="009605DB" w:rsidRPr="00733232">
        <w:rPr>
          <w:rFonts w:eastAsia="Times New Roman" w:cs="Times New Roman"/>
          <w:lang w:val="en-US" w:eastAsia="fr-FR"/>
        </w:rPr>
        <w:t xml:space="preserve"> and </w:t>
      </w:r>
      <w:r w:rsidR="008E101C" w:rsidRPr="00733232">
        <w:rPr>
          <w:rFonts w:eastAsia="Times New Roman" w:cs="Times New Roman"/>
          <w:lang w:val="en-US" w:eastAsia="fr-FR"/>
        </w:rPr>
        <w:t xml:space="preserve">implement </w:t>
      </w:r>
      <w:r w:rsidR="009605DB" w:rsidRPr="00733232">
        <w:rPr>
          <w:rFonts w:eastAsia="Times New Roman" w:cs="Times New Roman"/>
          <w:lang w:val="en-US" w:eastAsia="fr-FR"/>
        </w:rPr>
        <w:t>Bologna process</w:t>
      </w:r>
      <w:r w:rsidRPr="00733232">
        <w:rPr>
          <w:rFonts w:eastAsia="Times New Roman" w:cs="Times New Roman"/>
          <w:lang w:val="en-US" w:eastAsia="fr-FR"/>
        </w:rPr>
        <w:t>. Mobility is one of the most important criteria for excellence an</w:t>
      </w:r>
      <w:bookmarkStart w:id="0" w:name="_GoBack"/>
      <w:bookmarkEnd w:id="0"/>
      <w:r w:rsidRPr="00733232">
        <w:rPr>
          <w:rFonts w:eastAsia="Times New Roman" w:cs="Times New Roman"/>
          <w:lang w:val="en-US" w:eastAsia="fr-FR"/>
        </w:rPr>
        <w:t xml:space="preserve">d </w:t>
      </w:r>
      <w:r w:rsidR="002F728F" w:rsidRPr="00733232">
        <w:rPr>
          <w:rFonts w:eastAsia="Times New Roman" w:cs="Times New Roman"/>
          <w:lang w:val="en-US" w:eastAsia="fr-FR"/>
        </w:rPr>
        <w:t>guarantees for quality</w:t>
      </w:r>
      <w:r w:rsidR="00FE3DA6" w:rsidRPr="00733232">
        <w:rPr>
          <w:rFonts w:eastAsia="Times New Roman" w:cs="Times New Roman"/>
          <w:lang w:val="en-US" w:eastAsia="fr-FR"/>
        </w:rPr>
        <w:t>.</w:t>
      </w:r>
    </w:p>
    <w:p w14:paraId="0950F367" w14:textId="77777777" w:rsidR="008E101C" w:rsidRPr="00733232" w:rsidRDefault="008E101C" w:rsidP="00FE3DA6">
      <w:pPr>
        <w:spacing w:after="0" w:line="240" w:lineRule="auto"/>
        <w:jc w:val="both"/>
        <w:rPr>
          <w:rFonts w:eastAsia="Times New Roman" w:cs="Times New Roman"/>
          <w:lang w:val="en-US" w:eastAsia="fr-FR"/>
        </w:rPr>
      </w:pPr>
    </w:p>
    <w:p w14:paraId="019660C2" w14:textId="77777777" w:rsidR="00BF28E3" w:rsidRPr="00733232" w:rsidRDefault="00BF28E3" w:rsidP="00FE3DA6">
      <w:pPr>
        <w:pStyle w:val="Paragraphedeliste"/>
        <w:numPr>
          <w:ilvl w:val="0"/>
          <w:numId w:val="9"/>
        </w:numPr>
        <w:spacing w:before="0"/>
        <w:ind w:left="714" w:hanging="357"/>
        <w:rPr>
          <w:rFonts w:asciiTheme="minorHAnsi" w:hAnsiTheme="minorHAnsi"/>
          <w:i/>
          <w:szCs w:val="22"/>
          <w:lang w:val="en-US" w:eastAsia="fr-FR"/>
        </w:rPr>
      </w:pPr>
      <w:r w:rsidRPr="00733232">
        <w:rPr>
          <w:rFonts w:asciiTheme="minorHAnsi" w:hAnsiTheme="minorHAnsi"/>
          <w:i/>
          <w:szCs w:val="22"/>
          <w:lang w:val="en-US" w:eastAsia="fr-FR"/>
        </w:rPr>
        <w:t xml:space="preserve">Why recognition is a crucial </w:t>
      </w:r>
      <w:r w:rsidR="00FE3DA6" w:rsidRPr="00733232">
        <w:rPr>
          <w:rFonts w:asciiTheme="minorHAnsi" w:hAnsiTheme="minorHAnsi"/>
          <w:i/>
          <w:szCs w:val="22"/>
          <w:lang w:val="en-US" w:eastAsia="fr-FR"/>
        </w:rPr>
        <w:t>issue?</w:t>
      </w:r>
    </w:p>
    <w:p w14:paraId="010A97A5" w14:textId="77777777" w:rsidR="00BF28E3" w:rsidRPr="00733232" w:rsidRDefault="00FE3DA6" w:rsidP="00BF28E3">
      <w:pPr>
        <w:jc w:val="both"/>
        <w:rPr>
          <w:rFonts w:cs="Times New Roman"/>
          <w:lang w:val="en-US"/>
        </w:rPr>
      </w:pPr>
      <w:r w:rsidRPr="00733232">
        <w:rPr>
          <w:rFonts w:cs="Times New Roman"/>
          <w:lang w:val="en-US"/>
        </w:rPr>
        <w:t xml:space="preserve">If the periods of studies abroad are not entirely recognized, there is discrimination between moving and not moving students. If students </w:t>
      </w:r>
      <w:proofErr w:type="gramStart"/>
      <w:r w:rsidRPr="00733232">
        <w:rPr>
          <w:rFonts w:cs="Times New Roman"/>
          <w:lang w:val="en-US"/>
        </w:rPr>
        <w:t>have to</w:t>
      </w:r>
      <w:proofErr w:type="gramEnd"/>
      <w:r w:rsidRPr="00733232">
        <w:rPr>
          <w:rFonts w:cs="Times New Roman"/>
          <w:lang w:val="en-US"/>
        </w:rPr>
        <w:t xml:space="preserve"> complete the semester of mobility by passing additional exams when coming back </w:t>
      </w:r>
      <w:r w:rsidR="002F728F" w:rsidRPr="00733232">
        <w:rPr>
          <w:rFonts w:cs="Times New Roman"/>
          <w:lang w:val="en-US"/>
        </w:rPr>
        <w:t xml:space="preserve">in the </w:t>
      </w:r>
      <w:r w:rsidRPr="00733232">
        <w:rPr>
          <w:rFonts w:cs="Times New Roman"/>
          <w:lang w:val="en-US"/>
        </w:rPr>
        <w:t>home</w:t>
      </w:r>
      <w:r w:rsidR="002F728F" w:rsidRPr="00733232">
        <w:rPr>
          <w:rFonts w:cs="Times New Roman"/>
          <w:lang w:val="en-US"/>
        </w:rPr>
        <w:t xml:space="preserve"> institution</w:t>
      </w:r>
      <w:r w:rsidRPr="00733232">
        <w:rPr>
          <w:rFonts w:cs="Times New Roman"/>
          <w:lang w:val="en-US"/>
        </w:rPr>
        <w:t xml:space="preserve">, they </w:t>
      </w:r>
      <w:r w:rsidR="008E101C" w:rsidRPr="00733232">
        <w:rPr>
          <w:rFonts w:cs="Times New Roman"/>
          <w:lang w:val="en-US"/>
        </w:rPr>
        <w:t>need</w:t>
      </w:r>
      <w:r w:rsidRPr="00733232">
        <w:rPr>
          <w:rFonts w:cs="Times New Roman"/>
          <w:lang w:val="en-US"/>
        </w:rPr>
        <w:t xml:space="preserve"> more workload, </w:t>
      </w:r>
      <w:r w:rsidR="008E101C" w:rsidRPr="00733232">
        <w:rPr>
          <w:rFonts w:cs="Times New Roman"/>
          <w:lang w:val="en-US"/>
        </w:rPr>
        <w:t xml:space="preserve">more time, </w:t>
      </w:r>
      <w:r w:rsidRPr="00733232">
        <w:rPr>
          <w:rFonts w:cs="Times New Roman"/>
          <w:lang w:val="en-US"/>
        </w:rPr>
        <w:t xml:space="preserve">more money and </w:t>
      </w:r>
      <w:r w:rsidR="008E101C" w:rsidRPr="00733232">
        <w:rPr>
          <w:rFonts w:cs="Times New Roman"/>
          <w:lang w:val="en-US"/>
        </w:rPr>
        <w:t xml:space="preserve">consequently they </w:t>
      </w:r>
      <w:r w:rsidRPr="00733232">
        <w:rPr>
          <w:rFonts w:cs="Times New Roman"/>
          <w:lang w:val="en-US"/>
        </w:rPr>
        <w:t>may be discoura</w:t>
      </w:r>
      <w:r w:rsidR="002F728F" w:rsidRPr="00733232">
        <w:rPr>
          <w:rFonts w:cs="Times New Roman"/>
          <w:lang w:val="en-US"/>
        </w:rPr>
        <w:t xml:space="preserve">ged. </w:t>
      </w:r>
      <w:proofErr w:type="gramStart"/>
      <w:r w:rsidR="002F728F" w:rsidRPr="00733232">
        <w:rPr>
          <w:rFonts w:cs="Times New Roman"/>
          <w:lang w:val="en-US"/>
        </w:rPr>
        <w:t>As long as</w:t>
      </w:r>
      <w:proofErr w:type="gramEnd"/>
      <w:r w:rsidR="002F728F" w:rsidRPr="00733232">
        <w:rPr>
          <w:rFonts w:cs="Times New Roman"/>
          <w:lang w:val="en-US"/>
        </w:rPr>
        <w:t xml:space="preserve"> students do not have</w:t>
      </w:r>
      <w:r w:rsidRPr="00733232">
        <w:rPr>
          <w:rFonts w:cs="Times New Roman"/>
          <w:lang w:val="en-US"/>
        </w:rPr>
        <w:t xml:space="preserve"> the guarantee that the period of studies abroad is automatically recognized and integrated in the curriculum of the home institution, it is clear that student mobility </w:t>
      </w:r>
      <w:r w:rsidR="008E101C" w:rsidRPr="00733232">
        <w:rPr>
          <w:rFonts w:cs="Times New Roman"/>
          <w:lang w:val="en-US"/>
        </w:rPr>
        <w:t xml:space="preserve">is not concretely </w:t>
      </w:r>
      <w:r w:rsidR="002F728F" w:rsidRPr="00733232">
        <w:rPr>
          <w:rFonts w:cs="Times New Roman"/>
          <w:lang w:val="en-US"/>
        </w:rPr>
        <w:t>possible and cannot be encouraged.</w:t>
      </w:r>
    </w:p>
    <w:p w14:paraId="0E684C05" w14:textId="77777777" w:rsidR="00D90366" w:rsidRPr="00733232" w:rsidRDefault="009605DB" w:rsidP="005379ED">
      <w:pPr>
        <w:pStyle w:val="Paragraphedeliste"/>
        <w:numPr>
          <w:ilvl w:val="0"/>
          <w:numId w:val="4"/>
        </w:numPr>
        <w:spacing w:before="0" w:after="120"/>
        <w:ind w:left="0" w:firstLine="0"/>
        <w:rPr>
          <w:rFonts w:asciiTheme="minorHAnsi" w:hAnsiTheme="minorHAnsi"/>
          <w:b/>
          <w:szCs w:val="22"/>
          <w:lang w:val="en-US"/>
        </w:rPr>
      </w:pPr>
      <w:r w:rsidRPr="00733232">
        <w:rPr>
          <w:rFonts w:asciiTheme="minorHAnsi" w:hAnsiTheme="minorHAnsi"/>
          <w:b/>
          <w:szCs w:val="22"/>
          <w:lang w:val="en-US"/>
        </w:rPr>
        <w:t>Some d</w:t>
      </w:r>
      <w:r w:rsidR="00D90366" w:rsidRPr="00733232">
        <w:rPr>
          <w:rFonts w:asciiTheme="minorHAnsi" w:hAnsiTheme="minorHAnsi"/>
          <w:b/>
          <w:szCs w:val="22"/>
          <w:lang w:val="en-US"/>
        </w:rPr>
        <w:t xml:space="preserve">efinitions </w:t>
      </w:r>
    </w:p>
    <w:p w14:paraId="523907D5" w14:textId="77777777" w:rsidR="0080622C" w:rsidRPr="00733232" w:rsidRDefault="003C1BCE" w:rsidP="0078253B">
      <w:pPr>
        <w:jc w:val="both"/>
        <w:rPr>
          <w:rFonts w:cs="Times New Roman"/>
          <w:lang w:val="en-US"/>
        </w:rPr>
      </w:pPr>
      <w:r w:rsidRPr="00733232">
        <w:rPr>
          <w:rFonts w:cs="Times New Roman"/>
          <w:i/>
          <w:lang w:val="en-US"/>
        </w:rPr>
        <w:t xml:space="preserve">Assessment </w:t>
      </w:r>
      <w:r w:rsidR="0078253B" w:rsidRPr="00733232">
        <w:rPr>
          <w:rFonts w:cs="Times New Roman"/>
          <w:i/>
          <w:lang w:val="en-US"/>
        </w:rPr>
        <w:t>(for learning)</w:t>
      </w:r>
      <w:r w:rsidRPr="00733232">
        <w:rPr>
          <w:rFonts w:cs="Times New Roman"/>
          <w:i/>
          <w:lang w:val="en-US"/>
        </w:rPr>
        <w:t>:</w:t>
      </w:r>
      <w:r w:rsidR="0020615F" w:rsidRPr="00733232">
        <w:rPr>
          <w:rFonts w:cs="Times New Roman"/>
          <w:i/>
          <w:lang w:val="en-US"/>
        </w:rPr>
        <w:t xml:space="preserve"> </w:t>
      </w:r>
      <w:r w:rsidR="00D90366" w:rsidRPr="00733232">
        <w:rPr>
          <w:rFonts w:cs="Times New Roman"/>
          <w:lang w:val="en-US"/>
        </w:rPr>
        <w:t>set of tests</w:t>
      </w:r>
      <w:r w:rsidR="00D90366" w:rsidRPr="00733232">
        <w:rPr>
          <w:rFonts w:cs="Times New Roman"/>
          <w:i/>
          <w:lang w:val="en-US"/>
        </w:rPr>
        <w:t xml:space="preserve"> </w:t>
      </w:r>
      <w:r w:rsidR="0078253B" w:rsidRPr="00733232">
        <w:rPr>
          <w:rFonts w:cs="Times New Roman"/>
          <w:lang w:val="en-US"/>
        </w:rPr>
        <w:t xml:space="preserve">during </w:t>
      </w:r>
      <w:r w:rsidR="00A43CC3" w:rsidRPr="00733232">
        <w:rPr>
          <w:rFonts w:cs="Times New Roman"/>
          <w:lang w:val="en-US"/>
        </w:rPr>
        <w:t>(continuous assessment) and/</w:t>
      </w:r>
      <w:r w:rsidR="0078253B" w:rsidRPr="00733232">
        <w:rPr>
          <w:rFonts w:cs="Times New Roman"/>
          <w:lang w:val="en-US"/>
        </w:rPr>
        <w:t xml:space="preserve">or at the </w:t>
      </w:r>
      <w:r w:rsidR="0080622C" w:rsidRPr="00733232">
        <w:rPr>
          <w:rFonts w:cs="Times New Roman"/>
          <w:lang w:val="en-US"/>
        </w:rPr>
        <w:t>end of a teaching/lea</w:t>
      </w:r>
      <w:r w:rsidR="0078253B" w:rsidRPr="00733232">
        <w:rPr>
          <w:rFonts w:cs="Times New Roman"/>
          <w:lang w:val="en-US"/>
        </w:rPr>
        <w:t>r</w:t>
      </w:r>
      <w:r w:rsidR="0080622C" w:rsidRPr="00733232">
        <w:rPr>
          <w:rFonts w:cs="Times New Roman"/>
          <w:lang w:val="en-US"/>
        </w:rPr>
        <w:t>n</w:t>
      </w:r>
      <w:r w:rsidR="0078253B" w:rsidRPr="00733232">
        <w:rPr>
          <w:rFonts w:cs="Times New Roman"/>
          <w:lang w:val="en-US"/>
        </w:rPr>
        <w:t xml:space="preserve">ing process </w:t>
      </w:r>
      <w:r w:rsidR="00A43CC3" w:rsidRPr="00733232">
        <w:rPr>
          <w:rFonts w:cs="Times New Roman"/>
          <w:lang w:val="en-US"/>
        </w:rPr>
        <w:t xml:space="preserve">(final exams) </w:t>
      </w:r>
      <w:r w:rsidR="0078253B" w:rsidRPr="00733232">
        <w:rPr>
          <w:rFonts w:cs="Times New Roman"/>
          <w:lang w:val="en-US"/>
        </w:rPr>
        <w:t xml:space="preserve">that </w:t>
      </w:r>
      <w:r w:rsidR="0020615F" w:rsidRPr="00733232">
        <w:rPr>
          <w:rFonts w:cs="Times New Roman"/>
          <w:lang w:val="en-US"/>
        </w:rPr>
        <w:t>check</w:t>
      </w:r>
      <w:r w:rsidR="008E101C" w:rsidRPr="00733232">
        <w:rPr>
          <w:rFonts w:cs="Times New Roman"/>
          <w:lang w:val="en-US"/>
        </w:rPr>
        <w:t>s</w:t>
      </w:r>
      <w:r w:rsidR="0078253B" w:rsidRPr="00733232">
        <w:rPr>
          <w:rFonts w:cs="Times New Roman"/>
          <w:lang w:val="en-US"/>
        </w:rPr>
        <w:t xml:space="preserve"> </w:t>
      </w:r>
      <w:r w:rsidR="0020615F" w:rsidRPr="00733232">
        <w:rPr>
          <w:rFonts w:cs="Times New Roman"/>
          <w:lang w:val="en-US"/>
        </w:rPr>
        <w:t xml:space="preserve">if the learning outcomes </w:t>
      </w:r>
      <w:r w:rsidR="0078253B" w:rsidRPr="00733232">
        <w:rPr>
          <w:rFonts w:cs="Times New Roman"/>
          <w:lang w:val="en-US"/>
        </w:rPr>
        <w:t xml:space="preserve">of </w:t>
      </w:r>
      <w:r w:rsidR="0020615F" w:rsidRPr="00733232">
        <w:rPr>
          <w:rFonts w:cs="Times New Roman"/>
          <w:lang w:val="en-US"/>
        </w:rPr>
        <w:t xml:space="preserve">a course unit </w:t>
      </w:r>
      <w:r w:rsidR="00D90366" w:rsidRPr="00733232">
        <w:rPr>
          <w:rFonts w:cs="Times New Roman"/>
          <w:lang w:val="en-US"/>
        </w:rPr>
        <w:t>(</w:t>
      </w:r>
      <w:r w:rsidR="0078253B" w:rsidRPr="00733232">
        <w:rPr>
          <w:rFonts w:cs="Times New Roman"/>
          <w:lang w:val="en-US"/>
        </w:rPr>
        <w:t>or module</w:t>
      </w:r>
      <w:r w:rsidR="00D90366" w:rsidRPr="00733232">
        <w:rPr>
          <w:rFonts w:cs="Times New Roman"/>
          <w:lang w:val="en-US"/>
        </w:rPr>
        <w:t xml:space="preserve">), included internship, </w:t>
      </w:r>
      <w:r w:rsidR="0020615F" w:rsidRPr="00733232">
        <w:rPr>
          <w:rFonts w:cs="Times New Roman"/>
          <w:lang w:val="en-US"/>
        </w:rPr>
        <w:t>are achieved.</w:t>
      </w:r>
      <w:r w:rsidR="0078253B" w:rsidRPr="00733232">
        <w:rPr>
          <w:rFonts w:cs="Times New Roman"/>
          <w:lang w:val="en-US"/>
        </w:rPr>
        <w:t xml:space="preserve"> It concerns both summative and formative assessment.</w:t>
      </w:r>
      <w:r w:rsidR="009605DB" w:rsidRPr="00733232">
        <w:rPr>
          <w:rFonts w:cs="Times New Roman"/>
          <w:lang w:val="en-US"/>
        </w:rPr>
        <w:t xml:space="preserve"> </w:t>
      </w:r>
      <w:r w:rsidR="008E101C" w:rsidRPr="00733232">
        <w:rPr>
          <w:rFonts w:cs="Times New Roman"/>
          <w:lang w:val="en-US"/>
        </w:rPr>
        <w:t>The results of a</w:t>
      </w:r>
      <w:r w:rsidR="009605DB" w:rsidRPr="00733232">
        <w:rPr>
          <w:rFonts w:cs="Times New Roman"/>
          <w:lang w:val="en-US"/>
        </w:rPr>
        <w:t xml:space="preserve">ssessment </w:t>
      </w:r>
      <w:r w:rsidR="002F728F" w:rsidRPr="00733232">
        <w:rPr>
          <w:rFonts w:cs="Times New Roman"/>
          <w:lang w:val="en-US"/>
        </w:rPr>
        <w:t>are saved in</w:t>
      </w:r>
      <w:r w:rsidR="008E101C" w:rsidRPr="00733232">
        <w:rPr>
          <w:rFonts w:cs="Times New Roman"/>
          <w:lang w:val="en-US"/>
        </w:rPr>
        <w:t xml:space="preserve"> </w:t>
      </w:r>
      <w:r w:rsidR="009605DB" w:rsidRPr="00733232">
        <w:rPr>
          <w:rFonts w:cs="Times New Roman"/>
          <w:lang w:val="en-US"/>
        </w:rPr>
        <w:t>the transcript of records</w:t>
      </w:r>
      <w:r w:rsidR="008E101C" w:rsidRPr="00733232">
        <w:rPr>
          <w:rFonts w:cs="Times New Roman"/>
          <w:lang w:val="en-US"/>
        </w:rPr>
        <w:t xml:space="preserve"> (see </w:t>
      </w:r>
      <w:r w:rsidR="008E101C" w:rsidRPr="00733232">
        <w:rPr>
          <w:rFonts w:cs="Times New Roman"/>
          <w:i/>
          <w:lang w:val="en-US"/>
        </w:rPr>
        <w:t>infra</w:t>
      </w:r>
      <w:r w:rsidR="008E101C" w:rsidRPr="00733232">
        <w:rPr>
          <w:rFonts w:cs="Times New Roman"/>
          <w:lang w:val="en-US"/>
        </w:rPr>
        <w:t>)</w:t>
      </w:r>
      <w:r w:rsidR="002F728F" w:rsidRPr="00733232">
        <w:rPr>
          <w:rFonts w:cs="Times New Roman"/>
          <w:lang w:val="en-US"/>
        </w:rPr>
        <w:t>.</w:t>
      </w:r>
    </w:p>
    <w:p w14:paraId="70EE67C8" w14:textId="77777777" w:rsidR="0080622C" w:rsidRPr="00733232" w:rsidRDefault="002F728F" w:rsidP="0078253B">
      <w:pPr>
        <w:jc w:val="both"/>
        <w:rPr>
          <w:rFonts w:cs="Times New Roman"/>
          <w:lang w:val="en-US"/>
        </w:rPr>
      </w:pPr>
      <w:r w:rsidRPr="00733232">
        <w:rPr>
          <w:rFonts w:cs="Times New Roman"/>
          <w:i/>
          <w:lang w:val="en-US"/>
        </w:rPr>
        <w:t>Competence:</w:t>
      </w:r>
      <w:r w:rsidR="0080622C" w:rsidRPr="00733232">
        <w:rPr>
          <w:rFonts w:cs="Times New Roman"/>
          <w:lang w:val="en-US"/>
        </w:rPr>
        <w:t xml:space="preserve"> a competence is a quality, ability, capacity or skill that is developed by and belongs to the student through a teaching/learning process. Competences represent a dynamic combination of cognitive and metacognitive skills, demonstration of knowledge and understanding, interpersonal, intellectual and practical skills, and ethical values. </w:t>
      </w:r>
      <w:r w:rsidR="00D90366" w:rsidRPr="00733232">
        <w:rPr>
          <w:rFonts w:cs="Times New Roman"/>
          <w:lang w:val="en-US"/>
        </w:rPr>
        <w:t>Some compe</w:t>
      </w:r>
      <w:r w:rsidR="0080622C" w:rsidRPr="00733232">
        <w:rPr>
          <w:rFonts w:cs="Times New Roman"/>
          <w:lang w:val="en-US"/>
        </w:rPr>
        <w:t>tences are subject-area related (=specific to a field of studies), while others are generic (</w:t>
      </w:r>
      <w:r w:rsidRPr="00733232">
        <w:rPr>
          <w:rFonts w:cs="Times New Roman"/>
          <w:lang w:val="en-US"/>
        </w:rPr>
        <w:t>= common to any degree program</w:t>
      </w:r>
      <w:r w:rsidR="0080622C" w:rsidRPr="00733232">
        <w:rPr>
          <w:rFonts w:cs="Times New Roman"/>
          <w:lang w:val="en-US"/>
        </w:rPr>
        <w:t>).</w:t>
      </w:r>
    </w:p>
    <w:p w14:paraId="05104D4F" w14:textId="77777777" w:rsidR="001B12E8" w:rsidRPr="00733232" w:rsidRDefault="001B12E8" w:rsidP="00C74B2B">
      <w:pPr>
        <w:jc w:val="both"/>
        <w:rPr>
          <w:rFonts w:cs="Times New Roman"/>
          <w:b/>
          <w:lang w:val="en-US"/>
        </w:rPr>
      </w:pPr>
      <w:r w:rsidRPr="00733232">
        <w:rPr>
          <w:rFonts w:cs="Times New Roman"/>
          <w:i/>
          <w:lang w:val="en-US"/>
        </w:rPr>
        <w:t xml:space="preserve">Diploma </w:t>
      </w:r>
      <w:r w:rsidR="00C74B2B" w:rsidRPr="00733232">
        <w:rPr>
          <w:rFonts w:cs="Times New Roman"/>
          <w:i/>
          <w:lang w:val="en-US"/>
        </w:rPr>
        <w:t>supplement</w:t>
      </w:r>
      <w:r w:rsidR="00C74B2B" w:rsidRPr="00733232">
        <w:rPr>
          <w:rFonts w:cs="Times New Roman"/>
          <w:b/>
          <w:lang w:val="en-US"/>
        </w:rPr>
        <w:t xml:space="preserve"> </w:t>
      </w:r>
      <w:r w:rsidR="00C74B2B" w:rsidRPr="00733232">
        <w:rPr>
          <w:rFonts w:cs="Times New Roman"/>
          <w:lang w:val="en-US"/>
        </w:rPr>
        <w:t xml:space="preserve">is an </w:t>
      </w:r>
      <w:r w:rsidR="003C1BCE" w:rsidRPr="00733232">
        <w:rPr>
          <w:rFonts w:cs="Times New Roman"/>
          <w:lang w:val="en-US"/>
        </w:rPr>
        <w:t xml:space="preserve">official document </w:t>
      </w:r>
      <w:r w:rsidR="00C74B2B" w:rsidRPr="00733232">
        <w:rPr>
          <w:rFonts w:cs="Times New Roman"/>
          <w:lang w:val="en-US"/>
        </w:rPr>
        <w:t xml:space="preserve">produced by higher education institutions </w:t>
      </w:r>
      <w:r w:rsidR="003C1BCE" w:rsidRPr="00733232">
        <w:rPr>
          <w:rFonts w:cs="Times New Roman"/>
          <w:lang w:val="en-US"/>
        </w:rPr>
        <w:t xml:space="preserve">accompanying a higher education diploma providing a </w:t>
      </w:r>
      <w:r w:rsidR="007C3E6F" w:rsidRPr="00733232">
        <w:rPr>
          <w:rFonts w:cs="Times New Roman"/>
          <w:lang w:val="en-US"/>
        </w:rPr>
        <w:t>standardized</w:t>
      </w:r>
      <w:r w:rsidR="003C1BCE" w:rsidRPr="00733232">
        <w:rPr>
          <w:rFonts w:cs="Times New Roman"/>
          <w:lang w:val="en-US"/>
        </w:rPr>
        <w:t xml:space="preserve"> description of the nature, level, content and status of the studies completed by its holder.</w:t>
      </w:r>
      <w:r w:rsidR="007C3E6F" w:rsidRPr="00733232">
        <w:rPr>
          <w:rFonts w:cs="Times New Roman"/>
          <w:lang w:val="en-US"/>
        </w:rPr>
        <w:t xml:space="preserve"> </w:t>
      </w:r>
      <w:r w:rsidR="00C74B2B" w:rsidRPr="00733232">
        <w:rPr>
          <w:rFonts w:cs="Times New Roman"/>
          <w:lang w:val="en-US"/>
        </w:rPr>
        <w:t>It is designed as an aid to support the recognition of academic qualifications by ensuring that their degrees are recognized by higher education institutions, public authorities and employers in their home countries and abroad. It does, however, not represent</w:t>
      </w:r>
      <w:r w:rsidR="00CF4309" w:rsidRPr="00733232">
        <w:rPr>
          <w:rFonts w:cs="Times New Roman"/>
          <w:lang w:val="en-US"/>
        </w:rPr>
        <w:t xml:space="preserve"> a </w:t>
      </w:r>
      <w:r w:rsidR="00CF4309" w:rsidRPr="00733232">
        <w:rPr>
          <w:rFonts w:cs="Times New Roman"/>
          <w:i/>
          <w:lang w:val="en-US"/>
        </w:rPr>
        <w:t>curriculum v</w:t>
      </w:r>
      <w:r w:rsidR="00C74B2B" w:rsidRPr="00733232">
        <w:rPr>
          <w:rFonts w:cs="Times New Roman"/>
          <w:i/>
          <w:lang w:val="en-US"/>
        </w:rPr>
        <w:t>itae</w:t>
      </w:r>
      <w:r w:rsidR="00C74B2B" w:rsidRPr="00733232">
        <w:rPr>
          <w:rFonts w:cs="Times New Roman"/>
          <w:lang w:val="en-US"/>
        </w:rPr>
        <w:t xml:space="preserve"> or a substitute for the diploma.</w:t>
      </w:r>
      <w:r w:rsidR="003C1BCE" w:rsidRPr="00733232">
        <w:rPr>
          <w:rFonts w:cs="Times New Roman"/>
          <w:lang w:val="en-US"/>
        </w:rPr>
        <w:t xml:space="preserve"> Graduates in all countries taking part in the Bologna Process</w:t>
      </w:r>
      <w:r w:rsidR="002F728F" w:rsidRPr="00733232">
        <w:rPr>
          <w:rFonts w:cs="Times New Roman"/>
          <w:lang w:val="en-US"/>
        </w:rPr>
        <w:t xml:space="preserve"> have the right to receive the diploma s</w:t>
      </w:r>
      <w:r w:rsidR="003C1BCE" w:rsidRPr="00733232">
        <w:rPr>
          <w:rFonts w:cs="Times New Roman"/>
          <w:lang w:val="en-US"/>
        </w:rPr>
        <w:t>upplement automatically, free of charge and in any major European language. </w:t>
      </w:r>
    </w:p>
    <w:p w14:paraId="5D7287AB" w14:textId="77777777" w:rsidR="00B06485" w:rsidRPr="00733232" w:rsidRDefault="00B06485" w:rsidP="001B12E8">
      <w:pPr>
        <w:jc w:val="both"/>
        <w:rPr>
          <w:rFonts w:cs="Times New Roman"/>
          <w:lang w:val="en-GB"/>
        </w:rPr>
      </w:pPr>
      <w:r w:rsidRPr="00733232">
        <w:rPr>
          <w:rFonts w:cs="Times New Roman"/>
          <w:i/>
          <w:lang w:val="en-GB"/>
        </w:rPr>
        <w:t>ECTS</w:t>
      </w:r>
      <w:r w:rsidRPr="00733232">
        <w:rPr>
          <w:rFonts w:cs="Times New Roman"/>
          <w:b/>
          <w:i/>
          <w:lang w:val="en-GB"/>
        </w:rPr>
        <w:t xml:space="preserve"> </w:t>
      </w:r>
      <w:r w:rsidR="002F728F" w:rsidRPr="00733232">
        <w:rPr>
          <w:rFonts w:cs="Times New Roman"/>
          <w:lang w:val="en-GB"/>
        </w:rPr>
        <w:t>= European Credit Transfer S</w:t>
      </w:r>
      <w:r w:rsidRPr="00733232">
        <w:rPr>
          <w:rFonts w:cs="Times New Roman"/>
          <w:lang w:val="en-GB"/>
        </w:rPr>
        <w:t>ystem</w:t>
      </w:r>
      <w:r w:rsidR="00F3344B" w:rsidRPr="00733232">
        <w:rPr>
          <w:rFonts w:cs="Times New Roman"/>
          <w:lang w:val="en-GB"/>
        </w:rPr>
        <w:t xml:space="preserve">. </w:t>
      </w:r>
      <w:r w:rsidR="001B12E8" w:rsidRPr="00733232">
        <w:rPr>
          <w:rFonts w:cs="Times New Roman"/>
          <w:lang w:val="en-GB"/>
        </w:rPr>
        <w:t xml:space="preserve">It </w:t>
      </w:r>
      <w:r w:rsidR="001B12E8" w:rsidRPr="00733232">
        <w:rPr>
          <w:rFonts w:cs="Times New Roman"/>
          <w:lang w:val="en-US"/>
        </w:rPr>
        <w:t xml:space="preserve">is a student centered system based on the student workload required to achieve the objectives of a study </w:t>
      </w:r>
      <w:r w:rsidR="002F728F" w:rsidRPr="00733232">
        <w:rPr>
          <w:rFonts w:cs="Times New Roman"/>
          <w:lang w:val="en-US"/>
        </w:rPr>
        <w:t>program</w:t>
      </w:r>
      <w:r w:rsidR="001B12E8" w:rsidRPr="00733232">
        <w:rPr>
          <w:rFonts w:cs="Times New Roman"/>
          <w:lang w:val="en-US"/>
        </w:rPr>
        <w:t xml:space="preserve">, objectives specified in terms of learning outcomes and competences to be required. </w:t>
      </w:r>
      <w:r w:rsidR="00F3344B" w:rsidRPr="00733232">
        <w:rPr>
          <w:rFonts w:cs="Times New Roman"/>
          <w:lang w:val="en-GB"/>
        </w:rPr>
        <w:t xml:space="preserve">This system is used in all the universities and higher education institutions </w:t>
      </w:r>
      <w:r w:rsidR="001B12E8" w:rsidRPr="00733232">
        <w:rPr>
          <w:rFonts w:cs="Times New Roman"/>
          <w:lang w:val="en-GB"/>
        </w:rPr>
        <w:t xml:space="preserve">participating in </w:t>
      </w:r>
      <w:r w:rsidR="00F3344B" w:rsidRPr="00733232">
        <w:rPr>
          <w:rFonts w:cs="Times New Roman"/>
          <w:lang w:val="en-GB"/>
        </w:rPr>
        <w:t xml:space="preserve">the Bologna process. It aims to facilitate the </w:t>
      </w:r>
      <w:r w:rsidR="001B12E8" w:rsidRPr="00733232">
        <w:rPr>
          <w:rFonts w:cs="Times New Roman"/>
          <w:lang w:val="en-GB"/>
        </w:rPr>
        <w:t>mobility of student</w:t>
      </w:r>
      <w:r w:rsidR="002F728F" w:rsidRPr="00733232">
        <w:rPr>
          <w:rFonts w:cs="Times New Roman"/>
          <w:lang w:val="en-GB"/>
        </w:rPr>
        <w:t>s</w:t>
      </w:r>
      <w:r w:rsidR="00F3344B" w:rsidRPr="00733232">
        <w:rPr>
          <w:rFonts w:cs="Times New Roman"/>
          <w:lang w:val="en-GB"/>
        </w:rPr>
        <w:t xml:space="preserve"> </w:t>
      </w:r>
      <w:r w:rsidR="00C74B2B" w:rsidRPr="00733232">
        <w:rPr>
          <w:rFonts w:cs="Times New Roman"/>
          <w:lang w:val="en-GB"/>
        </w:rPr>
        <w:t xml:space="preserve">and </w:t>
      </w:r>
      <w:r w:rsidR="00F3344B" w:rsidRPr="00733232">
        <w:rPr>
          <w:rFonts w:cs="Times New Roman"/>
          <w:lang w:val="en-GB"/>
        </w:rPr>
        <w:t xml:space="preserve">recognition </w:t>
      </w:r>
      <w:r w:rsidR="00C74B2B" w:rsidRPr="00733232">
        <w:rPr>
          <w:rFonts w:cs="Times New Roman"/>
          <w:lang w:val="en-GB"/>
        </w:rPr>
        <w:t>of the period</w:t>
      </w:r>
      <w:r w:rsidR="002F728F" w:rsidRPr="00733232">
        <w:rPr>
          <w:rFonts w:cs="Times New Roman"/>
          <w:lang w:val="en-GB"/>
        </w:rPr>
        <w:t>s</w:t>
      </w:r>
      <w:r w:rsidR="00C74B2B" w:rsidRPr="00733232">
        <w:rPr>
          <w:rFonts w:cs="Times New Roman"/>
          <w:lang w:val="en-GB"/>
        </w:rPr>
        <w:t xml:space="preserve"> of studies completed abroad.</w:t>
      </w:r>
      <w:r w:rsidR="00A43CC3" w:rsidRPr="00733232">
        <w:rPr>
          <w:rFonts w:cs="Times New Roman"/>
          <w:lang w:val="en-GB"/>
        </w:rPr>
        <w:t xml:space="preserve"> ECTS credit means a credit inside the framework of the ECTS.</w:t>
      </w:r>
    </w:p>
    <w:p w14:paraId="0DCB9F43" w14:textId="62B2E688" w:rsidR="00772F01" w:rsidRPr="00733232" w:rsidRDefault="00A52075" w:rsidP="001B12E8">
      <w:pPr>
        <w:spacing w:after="0"/>
        <w:jc w:val="both"/>
        <w:rPr>
          <w:rFonts w:cs="Times New Roman"/>
          <w:lang w:val="en-GB"/>
        </w:rPr>
      </w:pPr>
      <w:r w:rsidRPr="00733232">
        <w:rPr>
          <w:rFonts w:cs="Times New Roman"/>
          <w:i/>
          <w:lang w:val="en-GB"/>
        </w:rPr>
        <w:lastRenderedPageBreak/>
        <w:t>Elective courses</w:t>
      </w:r>
      <w:r w:rsidR="00772F01" w:rsidRPr="00733232">
        <w:rPr>
          <w:rFonts w:cs="Times New Roman"/>
          <w:i/>
          <w:lang w:val="en-GB"/>
        </w:rPr>
        <w:t>:</w:t>
      </w:r>
      <w:r w:rsidR="00772F01" w:rsidRPr="00733232">
        <w:rPr>
          <w:rFonts w:cs="Times New Roman"/>
          <w:lang w:val="en-GB"/>
        </w:rPr>
        <w:t xml:space="preserve"> there are tw</w:t>
      </w:r>
      <w:r w:rsidRPr="00733232">
        <w:rPr>
          <w:rFonts w:cs="Times New Roman"/>
          <w:lang w:val="en-GB"/>
        </w:rPr>
        <w:t>o different kinds</w:t>
      </w:r>
      <w:r w:rsidR="00772F01" w:rsidRPr="00733232">
        <w:rPr>
          <w:rFonts w:cs="Times New Roman"/>
          <w:lang w:val="en-GB"/>
        </w:rPr>
        <w:t xml:space="preserve"> of electives courses. </w:t>
      </w:r>
      <w:r w:rsidR="00A249B4" w:rsidRPr="00733232">
        <w:rPr>
          <w:rFonts w:cs="Times New Roman"/>
          <w:lang w:val="en-GB"/>
        </w:rPr>
        <w:t>In one case</w:t>
      </w:r>
      <w:r w:rsidRPr="00733232">
        <w:rPr>
          <w:rFonts w:cs="Times New Roman"/>
          <w:lang w:val="en-GB"/>
        </w:rPr>
        <w:t>,</w:t>
      </w:r>
      <w:r w:rsidR="00A249B4" w:rsidRPr="00733232">
        <w:rPr>
          <w:rFonts w:cs="Times New Roman"/>
          <w:lang w:val="en-GB"/>
        </w:rPr>
        <w:t xml:space="preserve"> the student chooses the course among a closed list. For instance</w:t>
      </w:r>
      <w:r w:rsidR="003577BF">
        <w:rPr>
          <w:rFonts w:cs="Times New Roman"/>
          <w:lang w:val="en-GB"/>
        </w:rPr>
        <w:t>,</w:t>
      </w:r>
      <w:r w:rsidR="00A249B4" w:rsidRPr="00733232">
        <w:rPr>
          <w:rFonts w:cs="Times New Roman"/>
          <w:lang w:val="en-GB"/>
        </w:rPr>
        <w:t xml:space="preserve"> he/she can choose or Greek history or Roman history inside a compulsory module called “Ancient history.” In the other case, the student can choose any course, even if not relevant to the subject and taught in another program or faculty. For instance</w:t>
      </w:r>
      <w:r w:rsidR="003577BF">
        <w:rPr>
          <w:rFonts w:cs="Times New Roman"/>
          <w:lang w:val="en-GB"/>
        </w:rPr>
        <w:t>,</w:t>
      </w:r>
      <w:r w:rsidR="00A249B4" w:rsidRPr="00733232">
        <w:rPr>
          <w:rFonts w:cs="Times New Roman"/>
          <w:lang w:val="en-GB"/>
        </w:rPr>
        <w:t xml:space="preserve"> a student in physics could chose sport, musi</w:t>
      </w:r>
      <w:r w:rsidRPr="00733232">
        <w:rPr>
          <w:rFonts w:cs="Times New Roman"/>
          <w:lang w:val="en-GB"/>
        </w:rPr>
        <w:t xml:space="preserve">c, or foreign language </w:t>
      </w:r>
      <w:r w:rsidR="00A249B4" w:rsidRPr="00733232">
        <w:rPr>
          <w:rFonts w:cs="Times New Roman"/>
          <w:lang w:val="en-GB"/>
        </w:rPr>
        <w:t>for beginners.</w:t>
      </w:r>
      <w:r w:rsidRPr="00733232">
        <w:rPr>
          <w:rFonts w:cs="Times New Roman"/>
          <w:lang w:val="en-GB"/>
        </w:rPr>
        <w:t xml:space="preserve"> This second </w:t>
      </w:r>
      <w:r w:rsidR="002F728F" w:rsidRPr="00733232">
        <w:rPr>
          <w:rFonts w:cs="Times New Roman"/>
          <w:lang w:val="en-GB"/>
        </w:rPr>
        <w:t>kind</w:t>
      </w:r>
      <w:r w:rsidRPr="00733232">
        <w:rPr>
          <w:rFonts w:cs="Times New Roman"/>
          <w:lang w:val="en-GB"/>
        </w:rPr>
        <w:t xml:space="preserve"> of elective course may be called “free elective course”.</w:t>
      </w:r>
    </w:p>
    <w:p w14:paraId="57A995A5" w14:textId="77777777" w:rsidR="00A249B4" w:rsidRPr="00733232" w:rsidRDefault="00A249B4" w:rsidP="001B12E8">
      <w:pPr>
        <w:spacing w:after="0"/>
        <w:jc w:val="both"/>
        <w:rPr>
          <w:rFonts w:cs="Times New Roman"/>
          <w:lang w:val="en-GB"/>
        </w:rPr>
      </w:pPr>
    </w:p>
    <w:p w14:paraId="1FDEBFA6" w14:textId="77777777" w:rsidR="00F3344B" w:rsidRPr="00733232" w:rsidRDefault="00F3344B" w:rsidP="001B12E8">
      <w:pPr>
        <w:spacing w:after="0"/>
        <w:jc w:val="both"/>
        <w:rPr>
          <w:rFonts w:cs="Times New Roman"/>
          <w:lang w:val="en-GB"/>
        </w:rPr>
      </w:pPr>
      <w:r w:rsidRPr="00733232">
        <w:rPr>
          <w:rFonts w:cs="Times New Roman"/>
          <w:i/>
          <w:lang w:val="en-GB"/>
        </w:rPr>
        <w:t>Learning agreement</w:t>
      </w:r>
      <w:r w:rsidRPr="00733232">
        <w:rPr>
          <w:rFonts w:cs="Times New Roman"/>
          <w:lang w:val="en-GB"/>
        </w:rPr>
        <w:t xml:space="preserve">:  </w:t>
      </w:r>
      <w:r w:rsidR="00CF33B9" w:rsidRPr="00733232">
        <w:rPr>
          <w:rFonts w:cs="Times New Roman"/>
          <w:lang w:val="en-GB"/>
        </w:rPr>
        <w:t xml:space="preserve">it is the </w:t>
      </w:r>
      <w:r w:rsidRPr="00733232">
        <w:rPr>
          <w:rFonts w:cs="Times New Roman"/>
          <w:lang w:val="en-GB"/>
        </w:rPr>
        <w:t xml:space="preserve">official academic document that </w:t>
      </w:r>
      <w:r w:rsidR="00466F3A" w:rsidRPr="00733232">
        <w:rPr>
          <w:rFonts w:cs="Times New Roman"/>
          <w:lang w:val="en-US"/>
        </w:rPr>
        <w:t>sets out the program</w:t>
      </w:r>
      <w:r w:rsidR="000519FC" w:rsidRPr="00733232">
        <w:rPr>
          <w:rFonts w:cs="Times New Roman"/>
          <w:lang w:val="en-US"/>
        </w:rPr>
        <w:t xml:space="preserve"> of the studies or the traineeship to be followed abroad </w:t>
      </w:r>
      <w:r w:rsidRPr="00733232">
        <w:rPr>
          <w:rFonts w:cs="Times New Roman"/>
          <w:lang w:val="en-GB"/>
        </w:rPr>
        <w:t xml:space="preserve">and </w:t>
      </w:r>
      <w:r w:rsidR="000519FC" w:rsidRPr="00733232">
        <w:rPr>
          <w:rStyle w:val="lev"/>
          <w:rFonts w:cs="Times New Roman"/>
          <w:b w:val="0"/>
          <w:lang w:val="en-US"/>
        </w:rPr>
        <w:t>makes sure the student receives recognition for the activities successfully completed abroad</w:t>
      </w:r>
      <w:r w:rsidR="000519FC" w:rsidRPr="00733232">
        <w:rPr>
          <w:rStyle w:val="lev"/>
          <w:rFonts w:cs="Times New Roman"/>
          <w:lang w:val="en-US"/>
        </w:rPr>
        <w:t>. </w:t>
      </w:r>
      <w:r w:rsidR="001B12E8" w:rsidRPr="00733232">
        <w:rPr>
          <w:rFonts w:cs="Times New Roman"/>
          <w:lang w:val="en-GB"/>
        </w:rPr>
        <w:t>It</w:t>
      </w:r>
      <w:r w:rsidR="000519FC" w:rsidRPr="00733232">
        <w:rPr>
          <w:rFonts w:cs="Times New Roman"/>
          <w:lang w:val="en-GB"/>
        </w:rPr>
        <w:t xml:space="preserve"> must be approved by the student, the sending and receiving higher education institution. See annex I. A guideline on how to use </w:t>
      </w:r>
      <w:r w:rsidR="001B12E8" w:rsidRPr="00733232">
        <w:rPr>
          <w:rFonts w:cs="Times New Roman"/>
          <w:lang w:val="en-GB"/>
        </w:rPr>
        <w:t xml:space="preserve">the learning agreement can be downloaded on the following </w:t>
      </w:r>
      <w:r w:rsidR="002F728F" w:rsidRPr="00733232">
        <w:rPr>
          <w:rFonts w:cs="Times New Roman"/>
          <w:lang w:val="en-GB"/>
        </w:rPr>
        <w:t>link:</w:t>
      </w:r>
    </w:p>
    <w:p w14:paraId="3F6AFB94" w14:textId="77777777" w:rsidR="000519FC" w:rsidRPr="00733232" w:rsidRDefault="00AC66EA" w:rsidP="000519FC">
      <w:pPr>
        <w:jc w:val="both"/>
        <w:rPr>
          <w:rFonts w:cs="Times New Roman"/>
          <w:lang w:val="en-GB"/>
        </w:rPr>
      </w:pPr>
      <w:hyperlink r:id="rId8" w:history="1">
        <w:r w:rsidR="000519FC" w:rsidRPr="00733232">
          <w:rPr>
            <w:rStyle w:val="Lienhypertexte"/>
            <w:rFonts w:cs="Times New Roman"/>
            <w:lang w:val="en-GB"/>
          </w:rPr>
          <w:t>https://ec.europa.eu/programmes/erasmus-plus/resources/documents/guidelines-how-use-learning-agreement-studies_en</w:t>
        </w:r>
      </w:hyperlink>
    </w:p>
    <w:p w14:paraId="0642200E" w14:textId="77777777" w:rsidR="003C1BCE" w:rsidRPr="00733232" w:rsidRDefault="00B06485" w:rsidP="007C3E6F">
      <w:pPr>
        <w:jc w:val="both"/>
        <w:rPr>
          <w:rFonts w:cs="Times New Roman"/>
          <w:lang w:val="en-US"/>
        </w:rPr>
      </w:pPr>
      <w:r w:rsidRPr="00733232">
        <w:rPr>
          <w:rFonts w:cs="Times New Roman"/>
          <w:i/>
          <w:lang w:val="en-GB"/>
        </w:rPr>
        <w:t xml:space="preserve">Learning </w:t>
      </w:r>
      <w:r w:rsidR="002F728F" w:rsidRPr="00733232">
        <w:rPr>
          <w:rFonts w:cs="Times New Roman"/>
          <w:i/>
          <w:lang w:val="en-GB"/>
        </w:rPr>
        <w:t>outcomes</w:t>
      </w:r>
      <w:r w:rsidR="002F728F" w:rsidRPr="00733232">
        <w:rPr>
          <w:rFonts w:cs="Times New Roman"/>
          <w:lang w:val="en-GB"/>
        </w:rPr>
        <w:t>:</w:t>
      </w:r>
      <w:r w:rsidR="007C3E6F" w:rsidRPr="00733232">
        <w:rPr>
          <w:rFonts w:cs="Times New Roman"/>
          <w:b/>
          <w:bCs/>
          <w:lang w:val="en-US"/>
        </w:rPr>
        <w:t xml:space="preserve"> </w:t>
      </w:r>
      <w:r w:rsidR="007C3E6F" w:rsidRPr="00733232">
        <w:rPr>
          <w:rStyle w:val="e24kjd"/>
          <w:rFonts w:cs="Times New Roman"/>
          <w:bCs/>
          <w:lang w:val="en-US"/>
        </w:rPr>
        <w:t>learning outcomes</w:t>
      </w:r>
      <w:r w:rsidR="007C3E6F" w:rsidRPr="00733232">
        <w:rPr>
          <w:rStyle w:val="e24kjd"/>
          <w:rFonts w:cs="Times New Roman"/>
          <w:lang w:val="en-US"/>
        </w:rPr>
        <w:t xml:space="preserve"> are statements of what a learner is expected to know, understand and be able to demonstrate after completion of a </w:t>
      </w:r>
      <w:r w:rsidR="007C3E6F" w:rsidRPr="00733232">
        <w:rPr>
          <w:rStyle w:val="e24kjd"/>
          <w:rFonts w:cs="Times New Roman"/>
          <w:bCs/>
          <w:lang w:val="en-US"/>
        </w:rPr>
        <w:t>learning</w:t>
      </w:r>
      <w:r w:rsidR="007C3E6F" w:rsidRPr="00733232">
        <w:rPr>
          <w:rStyle w:val="e24kjd"/>
          <w:rFonts w:cs="Times New Roman"/>
          <w:lang w:val="en-US"/>
        </w:rPr>
        <w:t xml:space="preserve"> experience.</w:t>
      </w:r>
      <w:r w:rsidR="007C3E6F" w:rsidRPr="00733232">
        <w:rPr>
          <w:rFonts w:cs="Times New Roman"/>
          <w:lang w:val="en-US"/>
        </w:rPr>
        <w:t xml:space="preserve"> They are in other words the specifications of the results and outcomes of a learning process.</w:t>
      </w:r>
      <w:r w:rsidR="00D90366" w:rsidRPr="00733232">
        <w:rPr>
          <w:rFonts w:cs="Times New Roman"/>
          <w:lang w:val="en-US"/>
        </w:rPr>
        <w:t xml:space="preserve"> Learning outcomes lead to</w:t>
      </w:r>
      <w:r w:rsidR="0080622C" w:rsidRPr="00733232">
        <w:rPr>
          <w:rFonts w:cs="Times New Roman"/>
          <w:lang w:val="en-US"/>
        </w:rPr>
        <w:t xml:space="preserve"> competences.</w:t>
      </w:r>
    </w:p>
    <w:p w14:paraId="31D470E9" w14:textId="77777777" w:rsidR="00B06485" w:rsidRPr="00733232" w:rsidRDefault="002F728F" w:rsidP="00E6110C">
      <w:pPr>
        <w:spacing w:after="0"/>
        <w:jc w:val="both"/>
        <w:rPr>
          <w:rFonts w:cs="Times New Roman"/>
          <w:lang w:val="en-GB"/>
        </w:rPr>
      </w:pPr>
      <w:r w:rsidRPr="00733232">
        <w:rPr>
          <w:rFonts w:cs="Times New Roman"/>
          <w:i/>
          <w:lang w:val="en-GB"/>
        </w:rPr>
        <w:t>Mobility:</w:t>
      </w:r>
      <w:r w:rsidR="00F3344B" w:rsidRPr="00733232">
        <w:rPr>
          <w:rFonts w:cs="Times New Roman"/>
          <w:lang w:val="en-GB"/>
        </w:rPr>
        <w:t xml:space="preserve"> period of studies </w:t>
      </w:r>
      <w:r w:rsidR="005A4FCB" w:rsidRPr="00733232">
        <w:rPr>
          <w:rFonts w:cs="Times New Roman"/>
          <w:lang w:val="en-GB"/>
        </w:rPr>
        <w:t xml:space="preserve">and training </w:t>
      </w:r>
      <w:r w:rsidR="00F3344B" w:rsidRPr="00733232">
        <w:rPr>
          <w:rFonts w:cs="Times New Roman"/>
          <w:lang w:val="en-GB"/>
        </w:rPr>
        <w:t xml:space="preserve">that students complete abroad. Incoming </w:t>
      </w:r>
      <w:r w:rsidRPr="00733232">
        <w:rPr>
          <w:rFonts w:cs="Times New Roman"/>
          <w:lang w:val="en-GB"/>
        </w:rPr>
        <w:t>mobility:</w:t>
      </w:r>
      <w:r w:rsidR="00A43CC3" w:rsidRPr="00733232">
        <w:rPr>
          <w:rFonts w:cs="Times New Roman"/>
          <w:lang w:val="en-GB"/>
        </w:rPr>
        <w:t xml:space="preserve"> mobility of students </w:t>
      </w:r>
      <w:r w:rsidR="005A4FCB" w:rsidRPr="00733232">
        <w:rPr>
          <w:rFonts w:cs="Times New Roman"/>
          <w:lang w:val="en-GB"/>
        </w:rPr>
        <w:t>who come from a sending institution. O</w:t>
      </w:r>
      <w:r w:rsidR="00F3344B" w:rsidRPr="00733232">
        <w:rPr>
          <w:rFonts w:cs="Times New Roman"/>
          <w:lang w:val="en-GB"/>
        </w:rPr>
        <w:t>utgoing mobility</w:t>
      </w:r>
      <w:r w:rsidR="005A4FCB" w:rsidRPr="00733232">
        <w:rPr>
          <w:rFonts w:cs="Times New Roman"/>
          <w:lang w:val="en-GB"/>
        </w:rPr>
        <w:t>:</w:t>
      </w:r>
      <w:r w:rsidR="00A678FA" w:rsidRPr="00733232">
        <w:rPr>
          <w:rFonts w:cs="Times New Roman"/>
          <w:lang w:val="en-GB"/>
        </w:rPr>
        <w:t xml:space="preserve"> mobility of students </w:t>
      </w:r>
      <w:r w:rsidR="005A4FCB" w:rsidRPr="00733232">
        <w:rPr>
          <w:rFonts w:cs="Times New Roman"/>
          <w:lang w:val="en-GB"/>
        </w:rPr>
        <w:t>who leave the</w:t>
      </w:r>
      <w:r w:rsidR="00A43CC3" w:rsidRPr="00733232">
        <w:rPr>
          <w:rFonts w:cs="Times New Roman"/>
          <w:lang w:val="en-GB"/>
        </w:rPr>
        <w:t>ir</w:t>
      </w:r>
      <w:r w:rsidR="005A4FCB" w:rsidRPr="00733232">
        <w:rPr>
          <w:rFonts w:cs="Times New Roman"/>
          <w:lang w:val="en-GB"/>
        </w:rPr>
        <w:t xml:space="preserve"> home institution to go abroad. </w:t>
      </w:r>
      <w:r w:rsidR="00AC6BB4" w:rsidRPr="00733232">
        <w:rPr>
          <w:rFonts w:cs="Times New Roman"/>
          <w:lang w:val="en-GB"/>
        </w:rPr>
        <w:t>T</w:t>
      </w:r>
      <w:r w:rsidR="0020615F" w:rsidRPr="00733232">
        <w:rPr>
          <w:rFonts w:cs="Times New Roman"/>
          <w:lang w:val="en-GB"/>
        </w:rPr>
        <w:t>he main stake of mobility is recognition.</w:t>
      </w:r>
      <w:r w:rsidR="00A43CC3" w:rsidRPr="00733232">
        <w:rPr>
          <w:rFonts w:cs="Times New Roman"/>
          <w:lang w:val="en-GB"/>
        </w:rPr>
        <w:t xml:space="preserve"> Two</w:t>
      </w:r>
      <w:r w:rsidR="00E6110C" w:rsidRPr="00733232">
        <w:rPr>
          <w:rFonts w:cs="Times New Roman"/>
          <w:lang w:val="en-GB"/>
        </w:rPr>
        <w:t xml:space="preserve"> types o</w:t>
      </w:r>
      <w:r w:rsidR="00466F3A" w:rsidRPr="00733232">
        <w:rPr>
          <w:rFonts w:cs="Times New Roman"/>
          <w:lang w:val="en-GB"/>
        </w:rPr>
        <w:t>f mobility can be distinguished</w:t>
      </w:r>
      <w:r w:rsidR="00E6110C" w:rsidRPr="00733232">
        <w:rPr>
          <w:rFonts w:cs="Times New Roman"/>
          <w:lang w:val="en-GB"/>
        </w:rPr>
        <w:t>:</w:t>
      </w:r>
    </w:p>
    <w:p w14:paraId="3DFC5A7C" w14:textId="77777777" w:rsidR="00E6110C" w:rsidRPr="00733232" w:rsidRDefault="00E6110C" w:rsidP="00AC13D1">
      <w:pPr>
        <w:spacing w:after="0"/>
        <w:jc w:val="both"/>
        <w:rPr>
          <w:rFonts w:cs="Times New Roman"/>
          <w:lang w:val="en-GB"/>
        </w:rPr>
      </w:pPr>
      <w:r w:rsidRPr="00733232">
        <w:rPr>
          <w:rFonts w:cs="Times New Roman"/>
          <w:lang w:val="en-GB"/>
        </w:rPr>
        <w:t>-</w:t>
      </w:r>
      <w:r w:rsidR="00AC13D1" w:rsidRPr="00733232">
        <w:rPr>
          <w:rFonts w:cs="Times New Roman"/>
          <w:lang w:val="en-GB"/>
        </w:rPr>
        <w:t xml:space="preserve"> </w:t>
      </w:r>
      <w:r w:rsidRPr="00733232">
        <w:rPr>
          <w:rFonts w:cs="Times New Roman"/>
          <w:lang w:val="en-GB"/>
        </w:rPr>
        <w:t xml:space="preserve">Agreed </w:t>
      </w:r>
      <w:r w:rsidR="002F728F" w:rsidRPr="00733232">
        <w:rPr>
          <w:rFonts w:cs="Times New Roman"/>
          <w:lang w:val="en-GB"/>
        </w:rPr>
        <w:t>mobility:</w:t>
      </w:r>
      <w:r w:rsidRPr="00733232">
        <w:rPr>
          <w:rFonts w:cs="Times New Roman"/>
          <w:lang w:val="en-GB"/>
        </w:rPr>
        <w:t xml:space="preserve"> mobility within the framework</w:t>
      </w:r>
      <w:r w:rsidR="00AC13D1" w:rsidRPr="00733232">
        <w:rPr>
          <w:rFonts w:cs="Times New Roman"/>
          <w:lang w:val="en-GB"/>
        </w:rPr>
        <w:t xml:space="preserve"> of a joint programme, </w:t>
      </w:r>
      <w:r w:rsidRPr="00733232">
        <w:rPr>
          <w:rFonts w:cs="Times New Roman"/>
          <w:lang w:val="en-GB"/>
        </w:rPr>
        <w:t>Erasmus mobility</w:t>
      </w:r>
      <w:r w:rsidR="00AC13D1" w:rsidRPr="00733232">
        <w:rPr>
          <w:rFonts w:cs="Times New Roman"/>
          <w:lang w:val="en-GB"/>
        </w:rPr>
        <w:t>, any mobility based on a learning agreement.</w:t>
      </w:r>
    </w:p>
    <w:p w14:paraId="15281799" w14:textId="77777777" w:rsidR="00E6110C" w:rsidRPr="00733232" w:rsidRDefault="00FE3DA6" w:rsidP="00AC13D1">
      <w:pPr>
        <w:spacing w:after="0"/>
        <w:jc w:val="both"/>
        <w:rPr>
          <w:rFonts w:cs="Times New Roman"/>
          <w:lang w:val="en-GB"/>
        </w:rPr>
      </w:pPr>
      <w:proofErr w:type="gramStart"/>
      <w:r w:rsidRPr="00733232">
        <w:rPr>
          <w:rFonts w:cs="Times New Roman"/>
          <w:lang w:val="en-GB"/>
        </w:rPr>
        <w:t xml:space="preserve">- </w:t>
      </w:r>
      <w:r w:rsidR="00466F3A" w:rsidRPr="00733232">
        <w:rPr>
          <w:rFonts w:cs="Times New Roman"/>
          <w:lang w:val="en-GB"/>
        </w:rPr>
        <w:t xml:space="preserve"> “</w:t>
      </w:r>
      <w:proofErr w:type="gramEnd"/>
      <w:r w:rsidR="00466F3A" w:rsidRPr="00733232">
        <w:rPr>
          <w:rFonts w:cs="Times New Roman"/>
          <w:lang w:val="en-GB"/>
        </w:rPr>
        <w:t xml:space="preserve">Non agreed” </w:t>
      </w:r>
      <w:r w:rsidR="002F728F" w:rsidRPr="00733232">
        <w:rPr>
          <w:rFonts w:cs="Times New Roman"/>
          <w:lang w:val="en-GB"/>
        </w:rPr>
        <w:t>mobility:</w:t>
      </w:r>
      <w:r w:rsidR="00E6110C" w:rsidRPr="00733232">
        <w:rPr>
          <w:rFonts w:cs="Times New Roman"/>
          <w:lang w:val="en-GB"/>
        </w:rPr>
        <w:t xml:space="preserve"> </w:t>
      </w:r>
      <w:r w:rsidR="00466F3A" w:rsidRPr="00733232">
        <w:rPr>
          <w:rFonts w:cs="Times New Roman"/>
          <w:lang w:val="en-GB"/>
        </w:rPr>
        <w:t xml:space="preserve">mobility which depends </w:t>
      </w:r>
      <w:r w:rsidR="00E54AB8" w:rsidRPr="00733232">
        <w:rPr>
          <w:rFonts w:cs="Times New Roman"/>
          <w:lang w:val="en-GB"/>
        </w:rPr>
        <w:t xml:space="preserve">on the </w:t>
      </w:r>
      <w:r w:rsidR="00AC13D1" w:rsidRPr="00733232">
        <w:rPr>
          <w:rFonts w:cs="Times New Roman"/>
          <w:lang w:val="en-GB"/>
        </w:rPr>
        <w:t xml:space="preserve">initiative </w:t>
      </w:r>
      <w:r w:rsidR="00E54AB8" w:rsidRPr="00733232">
        <w:rPr>
          <w:rFonts w:cs="Times New Roman"/>
          <w:lang w:val="en-GB"/>
        </w:rPr>
        <w:t>of the students</w:t>
      </w:r>
      <w:r w:rsidR="00AC13D1" w:rsidRPr="00733232">
        <w:rPr>
          <w:rFonts w:cs="Times New Roman"/>
          <w:lang w:val="en-GB"/>
        </w:rPr>
        <w:t xml:space="preserve"> and is not based on a learning agreement</w:t>
      </w:r>
      <w:r w:rsidR="00E54AB8" w:rsidRPr="00733232">
        <w:rPr>
          <w:rFonts w:cs="Times New Roman"/>
          <w:lang w:val="en-GB"/>
        </w:rPr>
        <w:t>.</w:t>
      </w:r>
      <w:r w:rsidR="00466F3A" w:rsidRPr="00733232">
        <w:rPr>
          <w:rFonts w:cs="Times New Roman"/>
          <w:lang w:val="en-GB"/>
        </w:rPr>
        <w:t xml:space="preserve"> For </w:t>
      </w:r>
      <w:proofErr w:type="gramStart"/>
      <w:r w:rsidR="00466F3A" w:rsidRPr="00733232">
        <w:rPr>
          <w:rFonts w:cs="Times New Roman"/>
          <w:lang w:val="en-GB"/>
        </w:rPr>
        <w:t>instance</w:t>
      </w:r>
      <w:proofErr w:type="gramEnd"/>
      <w:r w:rsidR="00466F3A" w:rsidRPr="00733232">
        <w:rPr>
          <w:rFonts w:cs="Times New Roman"/>
          <w:lang w:val="en-GB"/>
        </w:rPr>
        <w:t xml:space="preserve"> a student after implementing the bachelor diploma decides to go abroad to continue with a master.</w:t>
      </w:r>
    </w:p>
    <w:p w14:paraId="3E1E062C" w14:textId="77777777" w:rsidR="00A43CC3" w:rsidRPr="00733232" w:rsidRDefault="00A43CC3" w:rsidP="00E6110C">
      <w:pPr>
        <w:spacing w:after="0"/>
        <w:jc w:val="both"/>
        <w:rPr>
          <w:rFonts w:cs="Times New Roman"/>
          <w:lang w:val="en-GB"/>
        </w:rPr>
      </w:pPr>
    </w:p>
    <w:p w14:paraId="20DFABAA" w14:textId="77777777" w:rsidR="00E6110C" w:rsidRPr="00733232" w:rsidRDefault="0020615F" w:rsidP="00A43CC3">
      <w:pPr>
        <w:spacing w:after="0" w:line="240" w:lineRule="auto"/>
        <w:jc w:val="both"/>
        <w:rPr>
          <w:rFonts w:cs="Times New Roman"/>
          <w:lang w:val="en-GB"/>
        </w:rPr>
      </w:pPr>
      <w:r w:rsidRPr="00733232">
        <w:rPr>
          <w:rFonts w:cs="Times New Roman"/>
          <w:i/>
          <w:lang w:val="en-GB"/>
        </w:rPr>
        <w:t>Recognition</w:t>
      </w:r>
      <w:r w:rsidRPr="00733232">
        <w:rPr>
          <w:rFonts w:cs="Times New Roman"/>
          <w:lang w:val="en-GB"/>
        </w:rPr>
        <w:t>:</w:t>
      </w:r>
      <w:r w:rsidRPr="00733232">
        <w:rPr>
          <w:rFonts w:cs="Times New Roman"/>
          <w:i/>
          <w:lang w:val="en-GB"/>
        </w:rPr>
        <w:t xml:space="preserve"> </w:t>
      </w:r>
      <w:r w:rsidRPr="00733232">
        <w:rPr>
          <w:rFonts w:cs="Times New Roman"/>
          <w:lang w:val="en-GB"/>
        </w:rPr>
        <w:t>a distinction may be done between recognition of academic qualification and r</w:t>
      </w:r>
      <w:r w:rsidR="00E6110C" w:rsidRPr="00733232">
        <w:rPr>
          <w:rFonts w:cs="Times New Roman"/>
          <w:lang w:val="en-GB"/>
        </w:rPr>
        <w:t xml:space="preserve">ecognition of period of </w:t>
      </w:r>
      <w:r w:rsidR="002F728F" w:rsidRPr="00733232">
        <w:rPr>
          <w:rFonts w:cs="Times New Roman"/>
          <w:lang w:val="en-GB"/>
        </w:rPr>
        <w:t>studies:</w:t>
      </w:r>
    </w:p>
    <w:p w14:paraId="3FC95EE4" w14:textId="77777777" w:rsidR="00E6110C" w:rsidRPr="00733232" w:rsidRDefault="00A43CC3" w:rsidP="00A43CC3">
      <w:pPr>
        <w:spacing w:after="0" w:line="240" w:lineRule="auto"/>
        <w:jc w:val="both"/>
        <w:rPr>
          <w:rFonts w:cs="Times New Roman"/>
          <w:color w:val="000000" w:themeColor="text1"/>
          <w:lang w:val="en-US"/>
        </w:rPr>
      </w:pPr>
      <w:r w:rsidRPr="00733232">
        <w:rPr>
          <w:rFonts w:cs="Times New Roman"/>
          <w:color w:val="000000" w:themeColor="text1"/>
          <w:lang w:val="en-US"/>
        </w:rPr>
        <w:t>Recognition</w:t>
      </w:r>
      <w:r w:rsidR="0097518E" w:rsidRPr="00733232">
        <w:rPr>
          <w:rFonts w:cs="Times New Roman"/>
          <w:color w:val="000000" w:themeColor="text1"/>
          <w:lang w:val="en-US"/>
        </w:rPr>
        <w:t xml:space="preserve"> </w:t>
      </w:r>
      <w:r w:rsidR="0020615F" w:rsidRPr="00733232">
        <w:rPr>
          <w:rFonts w:cs="Times New Roman"/>
          <w:color w:val="000000" w:themeColor="text1"/>
          <w:lang w:val="en-US"/>
        </w:rPr>
        <w:t xml:space="preserve">of academic qualification </w:t>
      </w:r>
      <w:r w:rsidR="0097518E" w:rsidRPr="00733232">
        <w:rPr>
          <w:rFonts w:cs="Times New Roman"/>
          <w:color w:val="000000" w:themeColor="text1"/>
          <w:lang w:val="en-US"/>
        </w:rPr>
        <w:t xml:space="preserve">is a procedure of identifying the equivalence of degrees, academic qualifications, mobility and exchange between higher education institutions (national and foreign) within the national qualification </w:t>
      </w:r>
      <w:r w:rsidR="002F728F" w:rsidRPr="00733232">
        <w:rPr>
          <w:rFonts w:cs="Times New Roman"/>
          <w:color w:val="000000" w:themeColor="text1"/>
          <w:lang w:val="en-US"/>
        </w:rPr>
        <w:t>framework;</w:t>
      </w:r>
      <w:r w:rsidR="0020615F" w:rsidRPr="00733232">
        <w:rPr>
          <w:rFonts w:cs="Times New Roman"/>
          <w:color w:val="000000" w:themeColor="text1"/>
          <w:lang w:val="en-US"/>
        </w:rPr>
        <w:t xml:space="preserve"> </w:t>
      </w:r>
      <w:r w:rsidR="002F728F" w:rsidRPr="00733232">
        <w:rPr>
          <w:rFonts w:cs="Times New Roman"/>
          <w:color w:val="000000" w:themeColor="text1"/>
          <w:lang w:val="en-US"/>
        </w:rPr>
        <w:t>synonymous:</w:t>
      </w:r>
      <w:r w:rsidR="0020615F" w:rsidRPr="00733232">
        <w:rPr>
          <w:rFonts w:cs="Times New Roman"/>
          <w:color w:val="000000" w:themeColor="text1"/>
          <w:lang w:val="en-US"/>
        </w:rPr>
        <w:t xml:space="preserve"> nostrification.</w:t>
      </w:r>
      <w:r w:rsidR="0097518E" w:rsidRPr="00733232">
        <w:rPr>
          <w:rFonts w:cs="Times New Roman"/>
          <w:color w:val="000000" w:themeColor="text1"/>
          <w:lang w:val="en-US"/>
        </w:rPr>
        <w:t xml:space="preserve"> </w:t>
      </w:r>
      <w:r w:rsidR="00E6110C" w:rsidRPr="00733232">
        <w:rPr>
          <w:rFonts w:cs="Times New Roman"/>
          <w:color w:val="000000" w:themeColor="text1"/>
          <w:lang w:val="en-US"/>
        </w:rPr>
        <w:t xml:space="preserve">This type of recognition is also concerned with </w:t>
      </w:r>
      <w:r w:rsidR="00E6110C" w:rsidRPr="00733232">
        <w:rPr>
          <w:rFonts w:cs="Times New Roman"/>
          <w:lang w:val="en-GB"/>
        </w:rPr>
        <w:t xml:space="preserve">prior, </w:t>
      </w:r>
      <w:r w:rsidR="002F728F" w:rsidRPr="00733232">
        <w:rPr>
          <w:rFonts w:cs="Times New Roman"/>
          <w:lang w:val="en-GB"/>
        </w:rPr>
        <w:t>non-formal</w:t>
      </w:r>
      <w:r w:rsidR="00E6110C" w:rsidRPr="00733232">
        <w:rPr>
          <w:rFonts w:cs="Times New Roman"/>
          <w:lang w:val="en-GB"/>
        </w:rPr>
        <w:t xml:space="preserve"> and informal learning.</w:t>
      </w:r>
      <w:r w:rsidRPr="00733232">
        <w:rPr>
          <w:rFonts w:cs="Times New Roman"/>
          <w:lang w:val="en-GB"/>
        </w:rPr>
        <w:t xml:space="preserve"> Recognition of a qualification may be also incorporated into the programme of study.</w:t>
      </w:r>
    </w:p>
    <w:p w14:paraId="2B4A2B45" w14:textId="77777777" w:rsidR="00A43CC3" w:rsidRPr="00733232" w:rsidRDefault="0020615F" w:rsidP="00A43CC3">
      <w:pPr>
        <w:spacing w:line="240" w:lineRule="auto"/>
        <w:jc w:val="both"/>
        <w:rPr>
          <w:rFonts w:cs="Times New Roman"/>
          <w:color w:val="000000" w:themeColor="text1"/>
          <w:lang w:val="en-US"/>
        </w:rPr>
      </w:pPr>
      <w:r w:rsidRPr="00733232">
        <w:rPr>
          <w:rFonts w:cs="Times New Roman"/>
          <w:color w:val="000000" w:themeColor="text1"/>
          <w:lang w:val="en-US"/>
        </w:rPr>
        <w:t xml:space="preserve">Recognition of period </w:t>
      </w:r>
      <w:r w:rsidR="00A678FA" w:rsidRPr="00733232">
        <w:rPr>
          <w:rFonts w:cs="Times New Roman"/>
          <w:color w:val="000000" w:themeColor="text1"/>
          <w:lang w:val="en-US"/>
        </w:rPr>
        <w:t>of studies means concretely that</w:t>
      </w:r>
      <w:r w:rsidRPr="00733232">
        <w:rPr>
          <w:rFonts w:cs="Times New Roman"/>
          <w:color w:val="000000" w:themeColor="text1"/>
          <w:lang w:val="en-US"/>
        </w:rPr>
        <w:t xml:space="preserve"> all the credits obtained in the host institution abroad are totally integrated in the curriculum of the home institution</w:t>
      </w:r>
      <w:r w:rsidR="00A43CC3" w:rsidRPr="00733232">
        <w:rPr>
          <w:rFonts w:cs="Times New Roman"/>
          <w:color w:val="000000" w:themeColor="text1"/>
          <w:lang w:val="en-US"/>
        </w:rPr>
        <w:t>.</w:t>
      </w:r>
    </w:p>
    <w:p w14:paraId="576AB2C2" w14:textId="77777777" w:rsidR="005A4FCB" w:rsidRPr="00733232" w:rsidRDefault="003C1BCE" w:rsidP="00730A29">
      <w:pPr>
        <w:pStyle w:val="NormalWeb"/>
        <w:spacing w:before="0" w:beforeAutospacing="0" w:after="0" w:afterAutospacing="0"/>
        <w:jc w:val="both"/>
        <w:rPr>
          <w:rFonts w:asciiTheme="minorHAnsi" w:hAnsiTheme="minorHAnsi"/>
          <w:sz w:val="22"/>
          <w:szCs w:val="22"/>
          <w:lang w:val="en-US"/>
        </w:rPr>
      </w:pPr>
      <w:r w:rsidRPr="00733232">
        <w:rPr>
          <w:rFonts w:asciiTheme="minorHAnsi" w:hAnsiTheme="minorHAnsi"/>
          <w:i/>
          <w:sz w:val="22"/>
          <w:szCs w:val="22"/>
          <w:lang w:val="en-GB"/>
        </w:rPr>
        <w:t xml:space="preserve">Transcript of </w:t>
      </w:r>
      <w:r w:rsidR="002F728F" w:rsidRPr="00733232">
        <w:rPr>
          <w:rFonts w:asciiTheme="minorHAnsi" w:hAnsiTheme="minorHAnsi"/>
          <w:i/>
          <w:sz w:val="22"/>
          <w:szCs w:val="22"/>
          <w:lang w:val="en-GB"/>
        </w:rPr>
        <w:t>records</w:t>
      </w:r>
      <w:r w:rsidR="002F728F" w:rsidRPr="00733232">
        <w:rPr>
          <w:rFonts w:asciiTheme="minorHAnsi" w:hAnsiTheme="minorHAnsi"/>
          <w:sz w:val="22"/>
          <w:szCs w:val="22"/>
          <w:lang w:val="en-GB"/>
        </w:rPr>
        <w:t>:</w:t>
      </w:r>
      <w:r w:rsidRPr="00733232">
        <w:rPr>
          <w:rFonts w:asciiTheme="minorHAnsi" w:hAnsiTheme="minorHAnsi"/>
          <w:sz w:val="22"/>
          <w:szCs w:val="22"/>
          <w:lang w:val="en-GB"/>
        </w:rPr>
        <w:t xml:space="preserve"> official academic document</w:t>
      </w:r>
      <w:r w:rsidR="005A4FCB" w:rsidRPr="00733232">
        <w:rPr>
          <w:rFonts w:asciiTheme="minorHAnsi" w:hAnsiTheme="minorHAnsi"/>
          <w:sz w:val="22"/>
          <w:szCs w:val="22"/>
          <w:lang w:val="en-GB"/>
        </w:rPr>
        <w:t xml:space="preserve"> that </w:t>
      </w:r>
      <w:r w:rsidR="005A4FCB" w:rsidRPr="00733232">
        <w:rPr>
          <w:rFonts w:asciiTheme="minorHAnsi" w:hAnsiTheme="minorHAnsi"/>
          <w:sz w:val="22"/>
          <w:szCs w:val="22"/>
          <w:lang w:val="en-US"/>
        </w:rPr>
        <w:t xml:space="preserve">consists of a list of the course units taken, the exams </w:t>
      </w:r>
      <w:proofErr w:type="gramStart"/>
      <w:r w:rsidR="005A4FCB" w:rsidRPr="00733232">
        <w:rPr>
          <w:rFonts w:asciiTheme="minorHAnsi" w:hAnsiTheme="minorHAnsi"/>
          <w:sz w:val="22"/>
          <w:szCs w:val="22"/>
          <w:lang w:val="en-US"/>
        </w:rPr>
        <w:t>passed</w:t>
      </w:r>
      <w:proofErr w:type="gramEnd"/>
      <w:r w:rsidR="005A4FCB" w:rsidRPr="00733232">
        <w:rPr>
          <w:rFonts w:asciiTheme="minorHAnsi" w:hAnsiTheme="minorHAnsi"/>
          <w:sz w:val="22"/>
          <w:szCs w:val="22"/>
          <w:lang w:val="en-US"/>
        </w:rPr>
        <w:t xml:space="preserve"> and the credits gained. T</w:t>
      </w:r>
      <w:r w:rsidR="00730A29" w:rsidRPr="00733232">
        <w:rPr>
          <w:rFonts w:asciiTheme="minorHAnsi" w:hAnsiTheme="minorHAnsi"/>
          <w:sz w:val="22"/>
          <w:szCs w:val="22"/>
          <w:lang w:val="en-US"/>
        </w:rPr>
        <w:t>he transcript of r</w:t>
      </w:r>
      <w:r w:rsidR="005A4FCB" w:rsidRPr="00733232">
        <w:rPr>
          <w:rFonts w:asciiTheme="minorHAnsi" w:hAnsiTheme="minorHAnsi"/>
          <w:sz w:val="22"/>
          <w:szCs w:val="22"/>
          <w:lang w:val="en-US"/>
        </w:rPr>
        <w:t xml:space="preserve">ecords </w:t>
      </w:r>
      <w:r w:rsidR="002F728F" w:rsidRPr="00733232">
        <w:rPr>
          <w:rFonts w:asciiTheme="minorHAnsi" w:hAnsiTheme="minorHAnsi"/>
          <w:sz w:val="22"/>
          <w:szCs w:val="22"/>
          <w:lang w:val="en-US"/>
        </w:rPr>
        <w:t>indicates:</w:t>
      </w:r>
    </w:p>
    <w:p w14:paraId="33589B43" w14:textId="77777777" w:rsidR="005A4FCB" w:rsidRPr="00733232" w:rsidRDefault="005A4FCB" w:rsidP="00730A29">
      <w:pPr>
        <w:pStyle w:val="NormalWeb"/>
        <w:numPr>
          <w:ilvl w:val="0"/>
          <w:numId w:val="3"/>
        </w:numPr>
        <w:spacing w:before="0" w:beforeAutospacing="0" w:after="0" w:afterAutospacing="0"/>
        <w:ind w:left="714" w:hanging="357"/>
        <w:jc w:val="both"/>
        <w:rPr>
          <w:rFonts w:asciiTheme="minorHAnsi" w:hAnsiTheme="minorHAnsi"/>
          <w:sz w:val="22"/>
          <w:szCs w:val="22"/>
          <w:lang w:val="en-US"/>
        </w:rPr>
      </w:pPr>
      <w:r w:rsidRPr="00733232">
        <w:rPr>
          <w:rFonts w:asciiTheme="minorHAnsi" w:hAnsiTheme="minorHAnsi"/>
          <w:sz w:val="22"/>
          <w:szCs w:val="22"/>
          <w:lang w:val="en-US"/>
        </w:rPr>
        <w:t>the course unit code (basically the code the host university gives to a specific academic course)</w:t>
      </w:r>
    </w:p>
    <w:p w14:paraId="69492A8F" w14:textId="77777777" w:rsidR="005A4FCB" w:rsidRPr="00733232" w:rsidRDefault="005A4FCB" w:rsidP="00730A29">
      <w:pPr>
        <w:numPr>
          <w:ilvl w:val="0"/>
          <w:numId w:val="2"/>
        </w:numPr>
        <w:spacing w:after="0" w:line="240" w:lineRule="auto"/>
        <w:ind w:left="714" w:hanging="357"/>
        <w:rPr>
          <w:rFonts w:eastAsia="Times New Roman" w:cs="Times New Roman"/>
          <w:lang w:val="en-US" w:eastAsia="fr-FR"/>
        </w:rPr>
      </w:pPr>
      <w:r w:rsidRPr="00733232">
        <w:rPr>
          <w:rFonts w:eastAsia="Times New Roman" w:cs="Times New Roman"/>
          <w:lang w:val="en-US" w:eastAsia="fr-FR"/>
        </w:rPr>
        <w:t>the title of the courses attended at the host university</w:t>
      </w:r>
    </w:p>
    <w:p w14:paraId="36F2AC42" w14:textId="77777777" w:rsidR="005A4FCB" w:rsidRPr="00733232" w:rsidRDefault="005A4FCB" w:rsidP="005A4FCB">
      <w:pPr>
        <w:numPr>
          <w:ilvl w:val="0"/>
          <w:numId w:val="2"/>
        </w:numPr>
        <w:spacing w:before="100" w:beforeAutospacing="1" w:after="100" w:afterAutospacing="1" w:line="240" w:lineRule="auto"/>
        <w:rPr>
          <w:rFonts w:eastAsia="Times New Roman" w:cs="Times New Roman"/>
          <w:lang w:val="en-US" w:eastAsia="fr-FR"/>
        </w:rPr>
      </w:pPr>
      <w:r w:rsidRPr="00733232">
        <w:rPr>
          <w:rFonts w:eastAsia="Times New Roman" w:cs="Times New Roman"/>
          <w:lang w:val="en-US" w:eastAsia="fr-FR"/>
        </w:rPr>
        <w:t>the duration of the courses (if one semester or two)</w:t>
      </w:r>
    </w:p>
    <w:p w14:paraId="16C72091" w14:textId="77777777" w:rsidR="00A678FA" w:rsidRPr="00733232" w:rsidRDefault="008E101C" w:rsidP="00A678FA">
      <w:pPr>
        <w:numPr>
          <w:ilvl w:val="0"/>
          <w:numId w:val="2"/>
        </w:numPr>
        <w:spacing w:before="100" w:beforeAutospacing="1" w:after="100" w:afterAutospacing="1" w:line="240" w:lineRule="auto"/>
        <w:rPr>
          <w:rFonts w:eastAsia="Times New Roman" w:cs="Times New Roman"/>
          <w:lang w:val="en-US" w:eastAsia="fr-FR"/>
        </w:rPr>
      </w:pPr>
      <w:r w:rsidRPr="00733232">
        <w:rPr>
          <w:rFonts w:eastAsia="Times New Roman" w:cs="Times New Roman"/>
          <w:lang w:val="en-US" w:eastAsia="fr-FR"/>
        </w:rPr>
        <w:t xml:space="preserve">the local grade </w:t>
      </w:r>
      <w:r w:rsidR="00730A29" w:rsidRPr="00733232">
        <w:rPr>
          <w:rFonts w:eastAsia="Times New Roman" w:cs="Times New Roman"/>
          <w:lang w:val="en-US" w:eastAsia="fr-FR"/>
        </w:rPr>
        <w:t xml:space="preserve">and the </w:t>
      </w:r>
      <w:r w:rsidR="005A4FCB" w:rsidRPr="00733232">
        <w:rPr>
          <w:rFonts w:eastAsia="Times New Roman" w:cs="Times New Roman"/>
          <w:lang w:val="en-US" w:eastAsia="fr-FR"/>
        </w:rPr>
        <w:t>exam mark</w:t>
      </w:r>
      <w:r w:rsidR="00730A29" w:rsidRPr="00733232">
        <w:rPr>
          <w:rFonts w:eastAsia="Times New Roman" w:cs="Times New Roman"/>
          <w:lang w:val="en-US" w:eastAsia="fr-FR"/>
        </w:rPr>
        <w:t>s</w:t>
      </w:r>
      <w:r w:rsidR="005A4FCB" w:rsidRPr="00733232">
        <w:rPr>
          <w:rFonts w:eastAsia="Times New Roman" w:cs="Times New Roman"/>
          <w:lang w:val="en-US" w:eastAsia="fr-FR"/>
        </w:rPr>
        <w:t xml:space="preserve">, </w:t>
      </w:r>
    </w:p>
    <w:p w14:paraId="7039242E" w14:textId="77777777" w:rsidR="003C1BCE" w:rsidRPr="00733232" w:rsidRDefault="005A4FCB" w:rsidP="00A678FA">
      <w:pPr>
        <w:numPr>
          <w:ilvl w:val="0"/>
          <w:numId w:val="2"/>
        </w:numPr>
        <w:spacing w:before="100" w:beforeAutospacing="1" w:after="100" w:afterAutospacing="1" w:line="240" w:lineRule="auto"/>
        <w:rPr>
          <w:rFonts w:eastAsia="Times New Roman" w:cs="Times New Roman"/>
          <w:lang w:val="en-US" w:eastAsia="fr-FR"/>
        </w:rPr>
      </w:pPr>
      <w:r w:rsidRPr="00733232">
        <w:rPr>
          <w:rFonts w:eastAsia="Times New Roman" w:cs="Times New Roman"/>
          <w:lang w:val="en-US" w:eastAsia="fr-FR"/>
        </w:rPr>
        <w:t>the number of ECTS credits gained by passing successfully the exams</w:t>
      </w:r>
    </w:p>
    <w:p w14:paraId="5B2DD9D1" w14:textId="77777777" w:rsidR="005379ED" w:rsidRPr="00733232" w:rsidRDefault="00B448AA" w:rsidP="005379ED">
      <w:pPr>
        <w:pStyle w:val="Paragraphedeliste"/>
        <w:numPr>
          <w:ilvl w:val="0"/>
          <w:numId w:val="4"/>
        </w:numPr>
        <w:spacing w:before="100" w:beforeAutospacing="1" w:after="120"/>
        <w:ind w:left="0" w:firstLine="0"/>
        <w:rPr>
          <w:rFonts w:asciiTheme="minorHAnsi" w:hAnsiTheme="minorHAnsi"/>
          <w:b/>
          <w:szCs w:val="22"/>
          <w:lang w:val="en-US" w:eastAsia="fr-FR"/>
        </w:rPr>
      </w:pPr>
      <w:r w:rsidRPr="00733232">
        <w:rPr>
          <w:rFonts w:asciiTheme="minorHAnsi" w:hAnsiTheme="minorHAnsi"/>
          <w:b/>
          <w:szCs w:val="22"/>
          <w:lang w:val="en-US" w:eastAsia="fr-FR"/>
        </w:rPr>
        <w:lastRenderedPageBreak/>
        <w:t>Preparing (agreed) mobility</w:t>
      </w:r>
    </w:p>
    <w:p w14:paraId="090A105B" w14:textId="77777777" w:rsidR="005379ED" w:rsidRPr="00733232" w:rsidRDefault="005379ED" w:rsidP="005379ED">
      <w:pPr>
        <w:pStyle w:val="Paragraphedeliste"/>
        <w:numPr>
          <w:ilvl w:val="1"/>
          <w:numId w:val="4"/>
        </w:numPr>
        <w:spacing w:after="120"/>
        <w:ind w:left="0" w:firstLine="0"/>
        <w:rPr>
          <w:rFonts w:asciiTheme="minorHAnsi" w:hAnsiTheme="minorHAnsi"/>
          <w:b/>
          <w:szCs w:val="22"/>
          <w:lang w:val="en-US" w:eastAsia="fr-FR"/>
        </w:rPr>
      </w:pPr>
      <w:r w:rsidRPr="00733232">
        <w:rPr>
          <w:rFonts w:asciiTheme="minorHAnsi" w:hAnsiTheme="minorHAnsi"/>
          <w:b/>
          <w:szCs w:val="22"/>
          <w:lang w:val="en-US" w:eastAsia="fr-FR"/>
        </w:rPr>
        <w:t xml:space="preserve"> Four basic recommendations</w:t>
      </w:r>
    </w:p>
    <w:p w14:paraId="622215F9" w14:textId="77777777" w:rsidR="005379ED" w:rsidRPr="00733232" w:rsidRDefault="00CF33B9" w:rsidP="005379ED">
      <w:pPr>
        <w:spacing w:after="120" w:line="240" w:lineRule="auto"/>
        <w:jc w:val="both"/>
        <w:rPr>
          <w:rFonts w:eastAsia="Times New Roman" w:cs="Times New Roman"/>
          <w:lang w:val="en-US" w:eastAsia="fr-FR"/>
        </w:rPr>
      </w:pPr>
      <w:r w:rsidRPr="00733232">
        <w:rPr>
          <w:rFonts w:eastAsia="Times New Roman" w:cs="Times New Roman"/>
          <w:lang w:val="en-US" w:eastAsia="fr-FR"/>
        </w:rPr>
        <w:t>In the case of b</w:t>
      </w:r>
      <w:r w:rsidR="005379ED" w:rsidRPr="00733232">
        <w:rPr>
          <w:rFonts w:eastAsia="Times New Roman" w:cs="Times New Roman"/>
          <w:lang w:val="en-US" w:eastAsia="fr-FR"/>
        </w:rPr>
        <w:t>achelor programs, mobility is not recommended during the 1</w:t>
      </w:r>
      <w:r w:rsidR="005379ED" w:rsidRPr="00733232">
        <w:rPr>
          <w:rFonts w:eastAsia="Times New Roman" w:cs="Times New Roman"/>
          <w:vertAlign w:val="superscript"/>
          <w:lang w:val="en-US" w:eastAsia="fr-FR"/>
        </w:rPr>
        <w:t>st</w:t>
      </w:r>
      <w:r w:rsidR="005379ED" w:rsidRPr="00733232">
        <w:rPr>
          <w:rFonts w:eastAsia="Times New Roman" w:cs="Times New Roman"/>
          <w:lang w:val="en-US" w:eastAsia="fr-FR"/>
        </w:rPr>
        <w:t xml:space="preserve"> year, because students </w:t>
      </w:r>
      <w:proofErr w:type="gramStart"/>
      <w:r w:rsidR="005379ED" w:rsidRPr="00733232">
        <w:rPr>
          <w:rFonts w:eastAsia="Times New Roman" w:cs="Times New Roman"/>
          <w:lang w:val="en-US" w:eastAsia="fr-FR"/>
        </w:rPr>
        <w:t>have to</w:t>
      </w:r>
      <w:proofErr w:type="gramEnd"/>
      <w:r w:rsidR="005379ED" w:rsidRPr="00733232">
        <w:rPr>
          <w:rFonts w:eastAsia="Times New Roman" w:cs="Times New Roman"/>
          <w:lang w:val="en-US" w:eastAsia="fr-FR"/>
        </w:rPr>
        <w:t xml:space="preserve"> get familiar with the academic environment.</w:t>
      </w:r>
    </w:p>
    <w:p w14:paraId="50B1E406" w14:textId="77777777" w:rsidR="005379ED" w:rsidRPr="00733232" w:rsidRDefault="00CF33B9" w:rsidP="005379ED">
      <w:pPr>
        <w:spacing w:after="120" w:line="240" w:lineRule="auto"/>
        <w:jc w:val="both"/>
        <w:rPr>
          <w:rFonts w:eastAsia="Times New Roman" w:cs="Times New Roman"/>
          <w:lang w:val="en-US" w:eastAsia="fr-FR"/>
        </w:rPr>
      </w:pPr>
      <w:r w:rsidRPr="00733232">
        <w:rPr>
          <w:rFonts w:eastAsia="Times New Roman" w:cs="Times New Roman"/>
          <w:lang w:val="en-US" w:eastAsia="fr-FR"/>
        </w:rPr>
        <w:t>Except in case of joint m</w:t>
      </w:r>
      <w:r w:rsidR="005379ED" w:rsidRPr="00733232">
        <w:rPr>
          <w:rFonts w:eastAsia="Times New Roman" w:cs="Times New Roman"/>
          <w:lang w:val="en-US" w:eastAsia="fr-FR"/>
        </w:rPr>
        <w:t>asters, mobility is not recommended during the last semester because of the discussion of the master dissertation.</w:t>
      </w:r>
    </w:p>
    <w:p w14:paraId="5385899A" w14:textId="020ADB68" w:rsidR="005379ED" w:rsidRPr="00733232" w:rsidRDefault="005379ED" w:rsidP="000A2D89">
      <w:pPr>
        <w:spacing w:after="120" w:line="240" w:lineRule="auto"/>
        <w:jc w:val="both"/>
        <w:rPr>
          <w:rFonts w:eastAsia="Times New Roman" w:cs="Times New Roman"/>
          <w:lang w:val="en-US" w:eastAsia="fr-FR"/>
        </w:rPr>
      </w:pPr>
      <w:r w:rsidRPr="00733232">
        <w:rPr>
          <w:rFonts w:eastAsia="Times New Roman" w:cs="Times New Roman"/>
          <w:lang w:val="en-US" w:eastAsia="fr-FR"/>
        </w:rPr>
        <w:t>It is recommended that windows for mobility</w:t>
      </w:r>
      <w:r w:rsidR="00055C5E">
        <w:rPr>
          <w:rFonts w:eastAsia="Times New Roman" w:cs="Times New Roman"/>
          <w:lang w:val="en-US" w:eastAsia="fr-FR"/>
        </w:rPr>
        <w:t xml:space="preserve"> </w:t>
      </w:r>
      <w:r w:rsidRPr="00733232">
        <w:rPr>
          <w:rFonts w:eastAsia="Times New Roman" w:cs="Times New Roman"/>
          <w:lang w:val="en-US" w:eastAsia="fr-FR"/>
        </w:rPr>
        <w:t xml:space="preserve">are included in </w:t>
      </w:r>
      <w:r w:rsidR="00CF33B9" w:rsidRPr="00733232">
        <w:rPr>
          <w:rFonts w:eastAsia="Times New Roman" w:cs="Times New Roman"/>
          <w:lang w:val="en-US" w:eastAsia="fr-FR"/>
        </w:rPr>
        <w:t xml:space="preserve">all </w:t>
      </w:r>
      <w:r w:rsidRPr="00733232">
        <w:rPr>
          <w:rFonts w:eastAsia="Times New Roman" w:cs="Times New Roman"/>
          <w:lang w:val="en-US" w:eastAsia="fr-FR"/>
        </w:rPr>
        <w:t>the study plans</w:t>
      </w:r>
      <w:r w:rsidR="000A2D89" w:rsidRPr="00733232">
        <w:rPr>
          <w:rFonts w:eastAsia="Times New Roman" w:cs="Times New Roman"/>
          <w:lang w:val="en-US" w:eastAsia="fr-FR"/>
        </w:rPr>
        <w:t>.</w:t>
      </w:r>
      <w:r w:rsidR="00D03F19" w:rsidRPr="00733232">
        <w:rPr>
          <w:rFonts w:eastAsia="Times New Roman" w:cs="Times New Roman"/>
          <w:lang w:val="en-US" w:eastAsia="fr-FR"/>
        </w:rPr>
        <w:t xml:space="preserve"> Windows of mobility are very suitable, for instance, for internships or language travels.</w:t>
      </w:r>
      <w:r w:rsidR="003577BF">
        <w:rPr>
          <w:rFonts w:eastAsia="Times New Roman" w:cs="Times New Roman"/>
          <w:lang w:val="en-US" w:eastAsia="fr-FR"/>
        </w:rPr>
        <w:t xml:space="preserve"> By </w:t>
      </w:r>
      <w:r w:rsidR="003577BF" w:rsidRPr="0083543E">
        <w:rPr>
          <w:rFonts w:eastAsia="Times New Roman" w:cs="Times New Roman"/>
          <w:b/>
          <w:bCs/>
          <w:lang w:val="en-US" w:eastAsia="fr-FR"/>
        </w:rPr>
        <w:t>windows of mobility</w:t>
      </w:r>
      <w:r w:rsidR="003577BF">
        <w:rPr>
          <w:rFonts w:eastAsia="Times New Roman" w:cs="Times New Roman"/>
          <w:lang w:val="en-US" w:eastAsia="fr-FR"/>
        </w:rPr>
        <w:t xml:space="preserve"> it is understood </w:t>
      </w:r>
      <w:r w:rsidR="00183A92" w:rsidRPr="0083543E">
        <w:rPr>
          <w:rFonts w:eastAsia="Times New Roman" w:cs="Times New Roman"/>
          <w:lang w:val="en-US" w:eastAsia="fr-FR"/>
        </w:rPr>
        <w:t>a period</w:t>
      </w:r>
      <w:r w:rsidR="0083543E" w:rsidRPr="0083543E">
        <w:rPr>
          <w:rFonts w:eastAsia="Times New Roman" w:cs="Times New Roman"/>
          <w:lang w:val="en-US" w:eastAsia="fr-FR"/>
        </w:rPr>
        <w:t xml:space="preserve"> reserved for international student mobility that is </w:t>
      </w:r>
      <w:r w:rsidR="0083543E" w:rsidRPr="0083543E">
        <w:rPr>
          <w:rFonts w:eastAsia="Times New Roman" w:cs="Times New Roman"/>
          <w:u w:val="single"/>
          <w:lang w:val="en-US" w:eastAsia="fr-FR"/>
        </w:rPr>
        <w:t xml:space="preserve">embedded into the curriculum of a study </w:t>
      </w:r>
      <w:proofErr w:type="spellStart"/>
      <w:r w:rsidR="0083543E" w:rsidRPr="0083543E">
        <w:rPr>
          <w:rFonts w:eastAsia="Times New Roman" w:cs="Times New Roman"/>
          <w:u w:val="single"/>
          <w:lang w:val="en-US" w:eastAsia="fr-FR"/>
        </w:rPr>
        <w:t>programme</w:t>
      </w:r>
      <w:proofErr w:type="spellEnd"/>
      <w:r w:rsidR="0083543E" w:rsidRPr="0083543E">
        <w:rPr>
          <w:rFonts w:eastAsia="Times New Roman" w:cs="Times New Roman"/>
          <w:lang w:val="en-US" w:eastAsia="fr-FR"/>
        </w:rPr>
        <w:t>.</w:t>
      </w:r>
      <w:r w:rsidR="003577BF">
        <w:rPr>
          <w:rFonts w:eastAsia="Times New Roman" w:cs="Times New Roman"/>
          <w:lang w:val="en-US" w:eastAsia="fr-FR"/>
        </w:rPr>
        <w:t xml:space="preserve"> It is recommended to plan </w:t>
      </w:r>
      <w:r w:rsidR="00183A92">
        <w:rPr>
          <w:rFonts w:eastAsia="Times New Roman" w:cs="Times New Roman"/>
          <w:lang w:val="en-US" w:eastAsia="fr-FR"/>
        </w:rPr>
        <w:t xml:space="preserve">a lot of free elective courses during </w:t>
      </w:r>
      <w:r w:rsidR="003577BF">
        <w:rPr>
          <w:rFonts w:eastAsia="Times New Roman" w:cs="Times New Roman"/>
          <w:lang w:val="en-US" w:eastAsia="fr-FR"/>
        </w:rPr>
        <w:t xml:space="preserve">the mobility windows </w:t>
      </w:r>
      <w:r w:rsidR="00183A92">
        <w:rPr>
          <w:rFonts w:eastAsia="Times New Roman" w:cs="Times New Roman"/>
          <w:lang w:val="en-US" w:eastAsia="fr-FR"/>
        </w:rPr>
        <w:t>time</w:t>
      </w:r>
      <w:r w:rsidR="003577BF">
        <w:rPr>
          <w:rFonts w:eastAsia="Times New Roman" w:cs="Times New Roman"/>
          <w:lang w:val="en-US" w:eastAsia="fr-FR"/>
        </w:rPr>
        <w:t>.</w:t>
      </w:r>
    </w:p>
    <w:p w14:paraId="44FCC777" w14:textId="61A85CB3" w:rsidR="005379ED" w:rsidRPr="00733232" w:rsidRDefault="005379ED" w:rsidP="005379ED">
      <w:pPr>
        <w:spacing w:after="0" w:line="240" w:lineRule="auto"/>
        <w:jc w:val="both"/>
        <w:rPr>
          <w:rFonts w:eastAsia="Times New Roman" w:cs="Times New Roman"/>
          <w:lang w:val="en-US" w:eastAsia="fr-FR"/>
        </w:rPr>
      </w:pPr>
      <w:r w:rsidRPr="00733232">
        <w:rPr>
          <w:rFonts w:eastAsia="Times New Roman" w:cs="Times New Roman"/>
          <w:lang w:val="en-US" w:eastAsia="fr-FR"/>
        </w:rPr>
        <w:t xml:space="preserve">It is recommended </w:t>
      </w:r>
      <w:r w:rsidR="001A51C4">
        <w:rPr>
          <w:rFonts w:eastAsia="Times New Roman" w:cs="Times New Roman"/>
          <w:lang w:val="en-US" w:eastAsia="fr-FR"/>
        </w:rPr>
        <w:t>to</w:t>
      </w:r>
      <w:r w:rsidRPr="00733232">
        <w:rPr>
          <w:rFonts w:eastAsia="Times New Roman" w:cs="Times New Roman"/>
          <w:lang w:val="en-US" w:eastAsia="fr-FR"/>
        </w:rPr>
        <w:t xml:space="preserve"> </w:t>
      </w:r>
      <w:r w:rsidR="003577BF">
        <w:rPr>
          <w:rFonts w:eastAsia="Times New Roman" w:cs="Times New Roman"/>
          <w:lang w:val="en-US" w:eastAsia="fr-FR"/>
        </w:rPr>
        <w:t>nominate in a home higher education institution a person, who oversees the mobility period</w:t>
      </w:r>
      <w:r w:rsidR="001A51C4">
        <w:rPr>
          <w:rFonts w:eastAsia="Times New Roman" w:cs="Times New Roman"/>
          <w:lang w:val="en-US" w:eastAsia="fr-FR"/>
        </w:rPr>
        <w:t xml:space="preserve"> (‘mobility supervisor’). </w:t>
      </w:r>
      <w:r w:rsidR="003577BF">
        <w:rPr>
          <w:rFonts w:eastAsia="Times New Roman" w:cs="Times New Roman"/>
          <w:lang w:val="en-US" w:eastAsia="fr-FR"/>
        </w:rPr>
        <w:t xml:space="preserve">This person is typically the head of study </w:t>
      </w:r>
      <w:proofErr w:type="spellStart"/>
      <w:r w:rsidR="003577BF">
        <w:rPr>
          <w:rFonts w:eastAsia="Times New Roman" w:cs="Times New Roman"/>
          <w:lang w:val="en-US" w:eastAsia="fr-FR"/>
        </w:rPr>
        <w:t>programme</w:t>
      </w:r>
      <w:proofErr w:type="spellEnd"/>
      <w:r w:rsidR="003577BF">
        <w:rPr>
          <w:rFonts w:eastAsia="Times New Roman" w:cs="Times New Roman"/>
          <w:lang w:val="en-US" w:eastAsia="fr-FR"/>
        </w:rPr>
        <w:t xml:space="preserve"> or someone from a relevant chair or faculty. </w:t>
      </w:r>
      <w:r w:rsidR="001A51C4">
        <w:rPr>
          <w:rFonts w:eastAsia="Times New Roman" w:cs="Times New Roman"/>
          <w:lang w:val="en-US" w:eastAsia="fr-FR"/>
        </w:rPr>
        <w:t>The</w:t>
      </w:r>
      <w:r w:rsidRPr="00733232">
        <w:rPr>
          <w:rFonts w:eastAsia="Times New Roman" w:cs="Times New Roman"/>
          <w:lang w:val="en-US" w:eastAsia="fr-FR"/>
        </w:rPr>
        <w:t xml:space="preserve"> main task </w:t>
      </w:r>
      <w:r w:rsidR="001A51C4">
        <w:rPr>
          <w:rFonts w:eastAsia="Times New Roman" w:cs="Times New Roman"/>
          <w:lang w:val="en-US" w:eastAsia="fr-FR"/>
        </w:rPr>
        <w:t xml:space="preserve">of mobility supervisor </w:t>
      </w:r>
      <w:r w:rsidRPr="00733232">
        <w:rPr>
          <w:rFonts w:eastAsia="Times New Roman" w:cs="Times New Roman"/>
          <w:lang w:val="en-US" w:eastAsia="fr-FR"/>
        </w:rPr>
        <w:t xml:space="preserve">is to help the students to elaborate the learning agreement. </w:t>
      </w:r>
    </w:p>
    <w:p w14:paraId="307CF700" w14:textId="77777777" w:rsidR="005379ED" w:rsidRPr="00733232" w:rsidRDefault="005379ED" w:rsidP="005379ED">
      <w:pPr>
        <w:spacing w:after="0"/>
        <w:rPr>
          <w:rFonts w:cs="Times New Roman"/>
          <w:b/>
          <w:lang w:val="en-US" w:eastAsia="fr-FR"/>
        </w:rPr>
      </w:pPr>
    </w:p>
    <w:p w14:paraId="451C7B83" w14:textId="0C60FF7D" w:rsidR="005379ED" w:rsidRPr="00733232" w:rsidRDefault="00CF33B9" w:rsidP="000A2D89">
      <w:pPr>
        <w:pStyle w:val="Paragraphedeliste"/>
        <w:numPr>
          <w:ilvl w:val="1"/>
          <w:numId w:val="4"/>
        </w:numPr>
        <w:ind w:left="0" w:firstLine="0"/>
        <w:rPr>
          <w:rFonts w:asciiTheme="minorHAnsi" w:hAnsiTheme="minorHAnsi"/>
          <w:b/>
          <w:szCs w:val="22"/>
          <w:lang w:val="en-US" w:eastAsia="fr-FR"/>
        </w:rPr>
      </w:pPr>
      <w:r w:rsidRPr="00733232">
        <w:rPr>
          <w:rFonts w:asciiTheme="minorHAnsi" w:hAnsiTheme="minorHAnsi"/>
          <w:b/>
          <w:szCs w:val="22"/>
          <w:lang w:val="en-US" w:eastAsia="fr-FR"/>
        </w:rPr>
        <w:t>Elaborating the l</w:t>
      </w:r>
      <w:r w:rsidR="005379ED" w:rsidRPr="00733232">
        <w:rPr>
          <w:rFonts w:asciiTheme="minorHAnsi" w:hAnsiTheme="minorHAnsi"/>
          <w:b/>
          <w:szCs w:val="22"/>
          <w:lang w:val="en-US" w:eastAsia="fr-FR"/>
        </w:rPr>
        <w:t>ear</w:t>
      </w:r>
      <w:r w:rsidRPr="00733232">
        <w:rPr>
          <w:rFonts w:asciiTheme="minorHAnsi" w:hAnsiTheme="minorHAnsi"/>
          <w:b/>
          <w:szCs w:val="22"/>
          <w:lang w:val="en-US" w:eastAsia="fr-FR"/>
        </w:rPr>
        <w:t>ning a</w:t>
      </w:r>
      <w:r w:rsidR="005379ED" w:rsidRPr="00733232">
        <w:rPr>
          <w:rFonts w:asciiTheme="minorHAnsi" w:hAnsiTheme="minorHAnsi"/>
          <w:b/>
          <w:szCs w:val="22"/>
          <w:lang w:val="en-US" w:eastAsia="fr-FR"/>
        </w:rPr>
        <w:t>greement</w:t>
      </w:r>
      <w:r w:rsidR="000A2D89" w:rsidRPr="00733232">
        <w:rPr>
          <w:rFonts w:asciiTheme="minorHAnsi" w:hAnsiTheme="minorHAnsi"/>
          <w:b/>
          <w:szCs w:val="22"/>
          <w:lang w:val="en-US" w:eastAsia="fr-FR"/>
        </w:rPr>
        <w:t xml:space="preserve"> (see annex I)</w:t>
      </w:r>
    </w:p>
    <w:p w14:paraId="70BB397D" w14:textId="77777777" w:rsidR="000A2D89" w:rsidRPr="00733232" w:rsidRDefault="000A2D89" w:rsidP="000A2D89">
      <w:pPr>
        <w:pStyle w:val="Paragraphedeliste"/>
        <w:ind w:left="0"/>
        <w:rPr>
          <w:rFonts w:asciiTheme="minorHAnsi" w:hAnsiTheme="minorHAnsi"/>
          <w:szCs w:val="22"/>
          <w:lang w:val="en-US" w:eastAsia="fr-FR"/>
        </w:rPr>
      </w:pPr>
    </w:p>
    <w:p w14:paraId="599955A3" w14:textId="77777777" w:rsidR="000A2D89" w:rsidRPr="00733232" w:rsidRDefault="000A2D89" w:rsidP="000A2D89">
      <w:pPr>
        <w:pStyle w:val="Paragraphedeliste"/>
        <w:ind w:left="0"/>
        <w:rPr>
          <w:rFonts w:asciiTheme="minorHAnsi" w:hAnsiTheme="minorHAnsi"/>
          <w:szCs w:val="22"/>
          <w:lang w:val="en-US" w:eastAsia="fr-FR"/>
        </w:rPr>
      </w:pPr>
      <w:r w:rsidRPr="00733232">
        <w:rPr>
          <w:rFonts w:asciiTheme="minorHAnsi" w:hAnsiTheme="minorHAnsi"/>
          <w:szCs w:val="22"/>
          <w:lang w:val="en-US" w:eastAsia="fr-FR"/>
        </w:rPr>
        <w:t xml:space="preserve">The learning agreement is the only document that, </w:t>
      </w:r>
      <w:r w:rsidRPr="00733232">
        <w:rPr>
          <w:rFonts w:asciiTheme="minorHAnsi" w:hAnsiTheme="minorHAnsi"/>
          <w:b/>
          <w:szCs w:val="22"/>
          <w:lang w:val="en-US" w:eastAsia="fr-FR"/>
        </w:rPr>
        <w:t>by law</w:t>
      </w:r>
      <w:r w:rsidRPr="00733232">
        <w:rPr>
          <w:rFonts w:asciiTheme="minorHAnsi" w:hAnsiTheme="minorHAnsi"/>
          <w:szCs w:val="22"/>
          <w:lang w:val="en-US" w:eastAsia="fr-FR"/>
        </w:rPr>
        <w:t>, guarantees the recognition of the period of studies implemented abroad. It is strongly recommended to use the European template.</w:t>
      </w:r>
    </w:p>
    <w:p w14:paraId="6A773756" w14:textId="77777777" w:rsidR="000A2D89" w:rsidRPr="00733232" w:rsidRDefault="000A2D89" w:rsidP="000A2D89">
      <w:pPr>
        <w:pStyle w:val="Paragraphedeliste"/>
        <w:ind w:left="0"/>
        <w:rPr>
          <w:rFonts w:asciiTheme="minorHAnsi" w:hAnsiTheme="minorHAnsi"/>
          <w:szCs w:val="22"/>
          <w:lang w:val="en-US" w:eastAsia="fr-FR"/>
        </w:rPr>
      </w:pPr>
      <w:r w:rsidRPr="00733232">
        <w:rPr>
          <w:rFonts w:asciiTheme="minorHAnsi" w:hAnsiTheme="minorHAnsi"/>
          <w:szCs w:val="22"/>
          <w:lang w:val="en-US" w:eastAsia="fr-FR"/>
        </w:rPr>
        <w:t>It must be signed by the student, the sending institution and the receiving institution</w:t>
      </w:r>
      <w:r w:rsidR="00F33890" w:rsidRPr="00733232">
        <w:rPr>
          <w:rFonts w:asciiTheme="minorHAnsi" w:hAnsiTheme="minorHAnsi"/>
          <w:szCs w:val="22"/>
          <w:lang w:val="en-US" w:eastAsia="fr-FR"/>
        </w:rPr>
        <w:t xml:space="preserve"> (see the box “commitment” on the document)</w:t>
      </w:r>
      <w:r w:rsidR="00D03F19" w:rsidRPr="00733232">
        <w:rPr>
          <w:rFonts w:asciiTheme="minorHAnsi" w:hAnsiTheme="minorHAnsi"/>
          <w:szCs w:val="22"/>
          <w:lang w:val="en-US" w:eastAsia="fr-FR"/>
        </w:rPr>
        <w:t xml:space="preserve"> </w:t>
      </w:r>
      <w:r w:rsidRPr="00733232">
        <w:rPr>
          <w:rFonts w:asciiTheme="minorHAnsi" w:hAnsiTheme="minorHAnsi"/>
          <w:b/>
          <w:szCs w:val="22"/>
          <w:lang w:val="en-US" w:eastAsia="fr-FR"/>
        </w:rPr>
        <w:t>before</w:t>
      </w:r>
      <w:r w:rsidRPr="00733232">
        <w:rPr>
          <w:rFonts w:asciiTheme="minorHAnsi" w:hAnsiTheme="minorHAnsi"/>
          <w:szCs w:val="22"/>
          <w:lang w:val="en-US" w:eastAsia="fr-FR"/>
        </w:rPr>
        <w:t xml:space="preserve"> the student leaves for mobility. </w:t>
      </w:r>
      <w:r w:rsidR="00F33890" w:rsidRPr="00733232">
        <w:rPr>
          <w:rFonts w:asciiTheme="minorHAnsi" w:hAnsiTheme="minorHAnsi"/>
          <w:szCs w:val="22"/>
          <w:lang w:val="en-US" w:eastAsia="fr-FR"/>
        </w:rPr>
        <w:t>Be aware that t</w:t>
      </w:r>
      <w:r w:rsidRPr="00733232">
        <w:rPr>
          <w:rFonts w:asciiTheme="minorHAnsi" w:hAnsiTheme="minorHAnsi"/>
          <w:szCs w:val="22"/>
          <w:lang w:val="en-US" w:eastAsia="fr-FR"/>
        </w:rPr>
        <w:t>his document engages the responsibility of the signatories.</w:t>
      </w:r>
    </w:p>
    <w:p w14:paraId="7A92D85F" w14:textId="77777777" w:rsidR="000A2D89" w:rsidRPr="00733232" w:rsidRDefault="000A2D89" w:rsidP="000A2D89">
      <w:pPr>
        <w:pStyle w:val="Paragraphedeliste"/>
        <w:ind w:left="0"/>
        <w:rPr>
          <w:rFonts w:asciiTheme="minorHAnsi" w:hAnsiTheme="minorHAnsi"/>
          <w:szCs w:val="22"/>
          <w:lang w:val="en-US" w:eastAsia="fr-FR"/>
        </w:rPr>
      </w:pPr>
      <w:r w:rsidRPr="00733232">
        <w:rPr>
          <w:rFonts w:asciiTheme="minorHAnsi" w:hAnsiTheme="minorHAnsi"/>
          <w:szCs w:val="22"/>
          <w:lang w:val="en-US" w:eastAsia="fr-FR"/>
        </w:rPr>
        <w:t xml:space="preserve">Some exceptional changes may be done during the mobility, but they must be indicated in the learning agreement and receive the </w:t>
      </w:r>
      <w:r w:rsidR="00F33890" w:rsidRPr="00733232">
        <w:rPr>
          <w:rFonts w:asciiTheme="minorHAnsi" w:hAnsiTheme="minorHAnsi"/>
          <w:szCs w:val="22"/>
          <w:lang w:val="en-US" w:eastAsia="fr-FR"/>
        </w:rPr>
        <w:t>approval of both sen</w:t>
      </w:r>
      <w:r w:rsidRPr="00733232">
        <w:rPr>
          <w:rFonts w:asciiTheme="minorHAnsi" w:hAnsiTheme="minorHAnsi"/>
          <w:szCs w:val="22"/>
          <w:lang w:val="en-US" w:eastAsia="fr-FR"/>
        </w:rPr>
        <w:t xml:space="preserve">ding and </w:t>
      </w:r>
      <w:r w:rsidR="00F33890" w:rsidRPr="00733232">
        <w:rPr>
          <w:rFonts w:asciiTheme="minorHAnsi" w:hAnsiTheme="minorHAnsi"/>
          <w:szCs w:val="22"/>
          <w:lang w:val="en-US" w:eastAsia="fr-FR"/>
        </w:rPr>
        <w:t>receiving</w:t>
      </w:r>
      <w:r w:rsidRPr="00733232">
        <w:rPr>
          <w:rFonts w:asciiTheme="minorHAnsi" w:hAnsiTheme="minorHAnsi"/>
          <w:szCs w:val="22"/>
          <w:lang w:val="en-US" w:eastAsia="fr-FR"/>
        </w:rPr>
        <w:t xml:space="preserve"> institution.</w:t>
      </w:r>
      <w:r w:rsidR="00A249B4" w:rsidRPr="00733232">
        <w:rPr>
          <w:rFonts w:asciiTheme="minorHAnsi" w:hAnsiTheme="minorHAnsi"/>
          <w:szCs w:val="22"/>
          <w:lang w:val="en-US" w:eastAsia="fr-FR"/>
        </w:rPr>
        <w:t xml:space="preserve"> A specific box is included </w:t>
      </w:r>
      <w:r w:rsidR="00A52075" w:rsidRPr="00733232">
        <w:rPr>
          <w:rFonts w:asciiTheme="minorHAnsi" w:hAnsiTheme="minorHAnsi"/>
          <w:szCs w:val="22"/>
          <w:lang w:val="en-US" w:eastAsia="fr-FR"/>
        </w:rPr>
        <w:t xml:space="preserve">in the document </w:t>
      </w:r>
      <w:r w:rsidR="00A249B4" w:rsidRPr="00733232">
        <w:rPr>
          <w:rFonts w:asciiTheme="minorHAnsi" w:hAnsiTheme="minorHAnsi"/>
          <w:szCs w:val="22"/>
          <w:lang w:val="en-US" w:eastAsia="fr-FR"/>
        </w:rPr>
        <w:t>for this eventuality.</w:t>
      </w:r>
    </w:p>
    <w:p w14:paraId="6E83B78F" w14:textId="77777777" w:rsidR="00466F3A" w:rsidRPr="00733232" w:rsidRDefault="00466F3A" w:rsidP="000A2D89">
      <w:pPr>
        <w:pStyle w:val="Paragraphedeliste"/>
        <w:ind w:left="0"/>
        <w:rPr>
          <w:rFonts w:asciiTheme="minorHAnsi" w:hAnsiTheme="minorHAnsi"/>
          <w:szCs w:val="22"/>
          <w:lang w:val="en-US" w:eastAsia="fr-FR"/>
        </w:rPr>
      </w:pPr>
    </w:p>
    <w:p w14:paraId="43760058" w14:textId="77777777" w:rsidR="0083543E" w:rsidRPr="00733232" w:rsidRDefault="0083543E" w:rsidP="0083543E">
      <w:pPr>
        <w:pStyle w:val="Paragraphedeliste"/>
        <w:ind w:left="0"/>
        <w:rPr>
          <w:rFonts w:asciiTheme="minorHAnsi" w:hAnsiTheme="minorHAnsi"/>
          <w:szCs w:val="22"/>
          <w:lang w:val="en-US" w:eastAsia="fr-FR"/>
        </w:rPr>
      </w:pPr>
      <w:r>
        <w:rPr>
          <w:rFonts w:asciiTheme="minorHAnsi" w:hAnsiTheme="minorHAnsi"/>
          <w:szCs w:val="22"/>
          <w:lang w:val="en-US" w:eastAsia="fr-FR"/>
        </w:rPr>
        <w:t>For choosing relevant courses in the receiving institution, t</w:t>
      </w:r>
      <w:r w:rsidRPr="00733232">
        <w:rPr>
          <w:rFonts w:asciiTheme="minorHAnsi" w:hAnsiTheme="minorHAnsi"/>
          <w:szCs w:val="22"/>
          <w:lang w:val="en-US" w:eastAsia="fr-FR"/>
        </w:rPr>
        <w:t>he easiest way to proceed is to find in the course catalogue (or syllabus) of the receiving institution (</w:t>
      </w:r>
      <w:r>
        <w:rPr>
          <w:rFonts w:asciiTheme="minorHAnsi" w:hAnsiTheme="minorHAnsi"/>
          <w:szCs w:val="22"/>
          <w:lang w:val="en-US" w:eastAsia="fr-FR"/>
        </w:rPr>
        <w:t xml:space="preserve">usually this document/information is </w:t>
      </w:r>
      <w:r w:rsidRPr="00733232">
        <w:rPr>
          <w:rFonts w:asciiTheme="minorHAnsi" w:hAnsiTheme="minorHAnsi"/>
          <w:szCs w:val="22"/>
          <w:lang w:val="en-US" w:eastAsia="fr-FR"/>
        </w:rPr>
        <w:t xml:space="preserve">accessible, in English, on the web site of all the </w:t>
      </w:r>
      <w:r>
        <w:rPr>
          <w:rFonts w:asciiTheme="minorHAnsi" w:hAnsiTheme="minorHAnsi"/>
          <w:szCs w:val="22"/>
          <w:lang w:val="en-US" w:eastAsia="fr-FR"/>
        </w:rPr>
        <w:t>higher education institutions</w:t>
      </w:r>
      <w:r w:rsidRPr="00733232">
        <w:rPr>
          <w:rFonts w:asciiTheme="minorHAnsi" w:hAnsiTheme="minorHAnsi"/>
          <w:szCs w:val="22"/>
          <w:lang w:val="en-US" w:eastAsia="fr-FR"/>
        </w:rPr>
        <w:t xml:space="preserve"> of the EHEA) the courses that best match those of the </w:t>
      </w:r>
      <w:r>
        <w:rPr>
          <w:rFonts w:asciiTheme="minorHAnsi" w:hAnsiTheme="minorHAnsi"/>
          <w:szCs w:val="22"/>
          <w:lang w:val="en-US" w:eastAsia="fr-FR"/>
        </w:rPr>
        <w:t>home</w:t>
      </w:r>
      <w:r w:rsidRPr="00733232">
        <w:rPr>
          <w:rFonts w:asciiTheme="minorHAnsi" w:hAnsiTheme="minorHAnsi"/>
          <w:szCs w:val="22"/>
          <w:lang w:val="en-US" w:eastAsia="fr-FR"/>
        </w:rPr>
        <w:t xml:space="preserve"> university and consequently may be easily recognized </w:t>
      </w:r>
      <w:r w:rsidRPr="00733232">
        <w:rPr>
          <w:rFonts w:asciiTheme="minorHAnsi" w:hAnsiTheme="minorHAnsi"/>
          <w:b/>
          <w:szCs w:val="22"/>
          <w:lang w:val="en-US" w:eastAsia="fr-FR"/>
        </w:rPr>
        <w:t>on the base of comparison and equivalency</w:t>
      </w:r>
      <w:r w:rsidRPr="00733232">
        <w:rPr>
          <w:rFonts w:asciiTheme="minorHAnsi" w:hAnsiTheme="minorHAnsi"/>
          <w:szCs w:val="22"/>
          <w:lang w:val="en-US" w:eastAsia="fr-FR"/>
        </w:rPr>
        <w:t>.</w:t>
      </w:r>
    </w:p>
    <w:p w14:paraId="52AC9FA9" w14:textId="77777777" w:rsidR="0083543E" w:rsidRDefault="0083543E" w:rsidP="00466F3A">
      <w:pPr>
        <w:pStyle w:val="Paragraphedeliste"/>
        <w:ind w:left="0"/>
        <w:rPr>
          <w:rFonts w:asciiTheme="minorHAnsi" w:hAnsiTheme="minorHAnsi"/>
          <w:szCs w:val="22"/>
          <w:lang w:val="en-US" w:eastAsia="fr-FR"/>
        </w:rPr>
      </w:pPr>
    </w:p>
    <w:p w14:paraId="4E25DD50" w14:textId="1E558A70" w:rsidR="00466F3A" w:rsidRPr="00733232" w:rsidRDefault="001B57CB" w:rsidP="00466F3A">
      <w:pPr>
        <w:pStyle w:val="Paragraphedeliste"/>
        <w:ind w:left="0"/>
        <w:rPr>
          <w:rFonts w:asciiTheme="minorHAnsi" w:hAnsiTheme="minorHAnsi"/>
          <w:szCs w:val="22"/>
          <w:lang w:val="en-US" w:eastAsia="fr-FR"/>
        </w:rPr>
      </w:pPr>
      <w:r>
        <w:rPr>
          <w:rFonts w:asciiTheme="minorHAnsi" w:hAnsiTheme="minorHAnsi"/>
          <w:szCs w:val="22"/>
          <w:lang w:val="en-US" w:eastAsia="fr-FR"/>
        </w:rPr>
        <w:t>Normally i</w:t>
      </w:r>
      <w:r w:rsidR="00CF33B9" w:rsidRPr="00733232">
        <w:rPr>
          <w:rFonts w:asciiTheme="minorHAnsi" w:hAnsiTheme="minorHAnsi"/>
          <w:szCs w:val="22"/>
          <w:lang w:val="en-US" w:eastAsia="fr-FR"/>
        </w:rPr>
        <w:t xml:space="preserve">t is easier to build up a </w:t>
      </w:r>
      <w:r w:rsidR="00466F3A" w:rsidRPr="00733232">
        <w:rPr>
          <w:rFonts w:asciiTheme="minorHAnsi" w:hAnsiTheme="minorHAnsi"/>
          <w:szCs w:val="22"/>
          <w:lang w:val="en-US" w:eastAsia="fr-FR"/>
        </w:rPr>
        <w:t>learning agreement if the mobility is for one year because in this case the student can attend all the courses. If he</w:t>
      </w:r>
      <w:r w:rsidR="00055C5E">
        <w:rPr>
          <w:rFonts w:asciiTheme="minorHAnsi" w:hAnsiTheme="minorHAnsi"/>
          <w:szCs w:val="22"/>
          <w:lang w:val="en-US" w:eastAsia="fr-FR"/>
        </w:rPr>
        <w:t>/she</w:t>
      </w:r>
      <w:r w:rsidR="00466F3A" w:rsidRPr="00733232">
        <w:rPr>
          <w:rFonts w:asciiTheme="minorHAnsi" w:hAnsiTheme="minorHAnsi"/>
          <w:szCs w:val="22"/>
          <w:lang w:val="en-US" w:eastAsia="fr-FR"/>
        </w:rPr>
        <w:t xml:space="preserve"> leaves only for a semester, only half of the courses are </w:t>
      </w:r>
      <w:r w:rsidR="00055C5E" w:rsidRPr="00733232">
        <w:rPr>
          <w:rFonts w:asciiTheme="minorHAnsi" w:hAnsiTheme="minorHAnsi"/>
          <w:szCs w:val="22"/>
          <w:lang w:val="en-US" w:eastAsia="fr-FR"/>
        </w:rPr>
        <w:t>available,</w:t>
      </w:r>
      <w:r w:rsidR="00466F3A" w:rsidRPr="00733232">
        <w:rPr>
          <w:rFonts w:asciiTheme="minorHAnsi" w:hAnsiTheme="minorHAnsi"/>
          <w:szCs w:val="22"/>
          <w:lang w:val="en-US" w:eastAsia="fr-FR"/>
        </w:rPr>
        <w:t xml:space="preserve"> and it may be</w:t>
      </w:r>
      <w:r w:rsidR="003B3EDC" w:rsidRPr="00733232">
        <w:rPr>
          <w:rFonts w:asciiTheme="minorHAnsi" w:hAnsiTheme="minorHAnsi"/>
          <w:szCs w:val="22"/>
          <w:lang w:val="en-US" w:eastAsia="fr-FR"/>
        </w:rPr>
        <w:t xml:space="preserve"> more difficult to find the most appropriate </w:t>
      </w:r>
      <w:r>
        <w:rPr>
          <w:rFonts w:asciiTheme="minorHAnsi" w:hAnsiTheme="minorHAnsi"/>
          <w:szCs w:val="22"/>
          <w:lang w:val="en-US" w:eastAsia="fr-FR"/>
        </w:rPr>
        <w:t>ones</w:t>
      </w:r>
      <w:r w:rsidR="00466F3A" w:rsidRPr="00733232">
        <w:rPr>
          <w:rFonts w:asciiTheme="minorHAnsi" w:hAnsiTheme="minorHAnsi"/>
          <w:szCs w:val="22"/>
          <w:lang w:val="en-US" w:eastAsia="fr-FR"/>
        </w:rPr>
        <w:t>.</w:t>
      </w:r>
      <w:r w:rsidR="003279CC">
        <w:rPr>
          <w:rFonts w:asciiTheme="minorHAnsi" w:hAnsiTheme="minorHAnsi"/>
          <w:szCs w:val="22"/>
          <w:lang w:val="en-US" w:eastAsia="fr-FR"/>
        </w:rPr>
        <w:t xml:space="preserve"> </w:t>
      </w:r>
      <w:r w:rsidR="00672461">
        <w:rPr>
          <w:rFonts w:asciiTheme="minorHAnsi" w:hAnsiTheme="minorHAnsi"/>
          <w:szCs w:val="22"/>
          <w:lang w:val="en-US" w:eastAsia="fr-FR"/>
        </w:rPr>
        <w:t>However,</w:t>
      </w:r>
      <w:r w:rsidR="00466F3A" w:rsidRPr="00733232">
        <w:rPr>
          <w:rFonts w:asciiTheme="minorHAnsi" w:hAnsiTheme="minorHAnsi"/>
          <w:szCs w:val="22"/>
          <w:lang w:val="en-US" w:eastAsia="fr-FR"/>
        </w:rPr>
        <w:t xml:space="preserve"> for economic reasons,</w:t>
      </w:r>
      <w:r w:rsidR="00055C5E">
        <w:rPr>
          <w:rFonts w:asciiTheme="minorHAnsi" w:hAnsiTheme="minorHAnsi"/>
          <w:szCs w:val="22"/>
          <w:lang w:val="en-US" w:eastAsia="fr-FR"/>
        </w:rPr>
        <w:t xml:space="preserve"> it is quite common to observe that</w:t>
      </w:r>
      <w:r w:rsidR="00466F3A" w:rsidRPr="00733232">
        <w:rPr>
          <w:rFonts w:asciiTheme="minorHAnsi" w:hAnsiTheme="minorHAnsi"/>
          <w:szCs w:val="22"/>
          <w:lang w:val="en-US" w:eastAsia="fr-FR"/>
        </w:rPr>
        <w:t xml:space="preserve"> students </w:t>
      </w:r>
      <w:r w:rsidR="003279CC">
        <w:rPr>
          <w:rFonts w:asciiTheme="minorHAnsi" w:hAnsiTheme="minorHAnsi"/>
          <w:szCs w:val="22"/>
          <w:lang w:val="en-US" w:eastAsia="fr-FR"/>
        </w:rPr>
        <w:t xml:space="preserve">can only </w:t>
      </w:r>
      <w:r w:rsidR="00466F3A" w:rsidRPr="00733232">
        <w:rPr>
          <w:rFonts w:asciiTheme="minorHAnsi" w:hAnsiTheme="minorHAnsi"/>
          <w:szCs w:val="22"/>
          <w:lang w:val="en-US" w:eastAsia="fr-FR"/>
        </w:rPr>
        <w:t xml:space="preserve">leave </w:t>
      </w:r>
      <w:r w:rsidR="003279CC">
        <w:rPr>
          <w:rFonts w:asciiTheme="minorHAnsi" w:hAnsiTheme="minorHAnsi"/>
          <w:szCs w:val="22"/>
          <w:lang w:val="en-US" w:eastAsia="fr-FR"/>
        </w:rPr>
        <w:t xml:space="preserve">for </w:t>
      </w:r>
      <w:r w:rsidR="00466F3A" w:rsidRPr="00733232">
        <w:rPr>
          <w:rFonts w:asciiTheme="minorHAnsi" w:hAnsiTheme="minorHAnsi"/>
          <w:szCs w:val="22"/>
          <w:lang w:val="en-US" w:eastAsia="fr-FR"/>
        </w:rPr>
        <w:t>one semester</w:t>
      </w:r>
      <w:r w:rsidR="003279CC">
        <w:rPr>
          <w:rFonts w:asciiTheme="minorHAnsi" w:hAnsiTheme="minorHAnsi"/>
          <w:szCs w:val="22"/>
          <w:lang w:val="en-US" w:eastAsia="fr-FR"/>
        </w:rPr>
        <w:t>.</w:t>
      </w:r>
      <w:r w:rsidR="00672461">
        <w:rPr>
          <w:rFonts w:asciiTheme="minorHAnsi" w:hAnsiTheme="minorHAnsi"/>
          <w:szCs w:val="22"/>
          <w:lang w:val="en-US" w:eastAsia="fr-FR"/>
        </w:rPr>
        <w:t xml:space="preserve"> </w:t>
      </w:r>
      <w:r w:rsidR="00AA3D1B">
        <w:rPr>
          <w:rFonts w:asciiTheme="minorHAnsi" w:hAnsiTheme="minorHAnsi"/>
          <w:szCs w:val="22"/>
          <w:lang w:val="en-US" w:eastAsia="fr-FR"/>
        </w:rPr>
        <w:t>Therefore,</w:t>
      </w:r>
      <w:r w:rsidR="00672461">
        <w:rPr>
          <w:rFonts w:asciiTheme="minorHAnsi" w:hAnsiTheme="minorHAnsi"/>
          <w:szCs w:val="22"/>
          <w:lang w:val="en-US" w:eastAsia="fr-FR"/>
        </w:rPr>
        <w:t xml:space="preserve"> it is important to enable flexibility to allow recognition of courses</w:t>
      </w:r>
      <w:r>
        <w:rPr>
          <w:rFonts w:asciiTheme="minorHAnsi" w:hAnsiTheme="minorHAnsi"/>
          <w:szCs w:val="22"/>
          <w:lang w:val="en-US" w:eastAsia="fr-FR"/>
        </w:rPr>
        <w:t>,</w:t>
      </w:r>
      <w:r w:rsidR="00672461">
        <w:rPr>
          <w:rFonts w:asciiTheme="minorHAnsi" w:hAnsiTheme="minorHAnsi"/>
          <w:szCs w:val="22"/>
          <w:lang w:val="en-US" w:eastAsia="fr-FR"/>
        </w:rPr>
        <w:t xml:space="preserve"> which might not entirely match the courses in the home institution.</w:t>
      </w:r>
    </w:p>
    <w:p w14:paraId="5F632B37" w14:textId="77777777" w:rsidR="00772F01" w:rsidRPr="00733232" w:rsidRDefault="00772F01" w:rsidP="000A2D89">
      <w:pPr>
        <w:pStyle w:val="Paragraphedeliste"/>
        <w:ind w:left="0"/>
        <w:rPr>
          <w:rFonts w:asciiTheme="minorHAnsi" w:hAnsiTheme="minorHAnsi"/>
          <w:szCs w:val="22"/>
          <w:lang w:val="en-US" w:eastAsia="fr-FR"/>
        </w:rPr>
      </w:pPr>
    </w:p>
    <w:p w14:paraId="7A7DBC70" w14:textId="77777777" w:rsidR="000A2D89" w:rsidRPr="00733232" w:rsidRDefault="000A2D89" w:rsidP="000A2D89">
      <w:pPr>
        <w:pStyle w:val="Paragraphedeliste"/>
        <w:ind w:left="0"/>
        <w:rPr>
          <w:rFonts w:asciiTheme="minorHAnsi" w:hAnsiTheme="minorHAnsi"/>
          <w:szCs w:val="22"/>
          <w:lang w:val="en-US" w:eastAsia="fr-FR"/>
        </w:rPr>
      </w:pPr>
    </w:p>
    <w:p w14:paraId="44B2FE43" w14:textId="77777777" w:rsidR="000A2D89" w:rsidRPr="00733232" w:rsidRDefault="00F33890" w:rsidP="000A2D89">
      <w:pPr>
        <w:pStyle w:val="Paragraphedeliste"/>
        <w:numPr>
          <w:ilvl w:val="1"/>
          <w:numId w:val="4"/>
        </w:numPr>
        <w:ind w:left="0" w:firstLine="0"/>
        <w:rPr>
          <w:rFonts w:asciiTheme="minorHAnsi" w:hAnsiTheme="minorHAnsi"/>
          <w:b/>
          <w:szCs w:val="22"/>
          <w:lang w:val="en-US" w:eastAsia="fr-FR"/>
        </w:rPr>
      </w:pPr>
      <w:r w:rsidRPr="00733232">
        <w:rPr>
          <w:rFonts w:asciiTheme="minorHAnsi" w:hAnsiTheme="minorHAnsi"/>
          <w:b/>
          <w:szCs w:val="22"/>
          <w:lang w:val="en-US" w:eastAsia="fr-FR"/>
        </w:rPr>
        <w:t xml:space="preserve">The principles to be observed </w:t>
      </w:r>
    </w:p>
    <w:p w14:paraId="21D127A2" w14:textId="77777777" w:rsidR="00F33890" w:rsidRPr="00733232" w:rsidRDefault="00F33890" w:rsidP="00F33890">
      <w:pPr>
        <w:pStyle w:val="Paragraphedeliste"/>
        <w:ind w:left="0"/>
        <w:rPr>
          <w:rFonts w:asciiTheme="minorHAnsi" w:hAnsiTheme="minorHAnsi"/>
          <w:b/>
          <w:szCs w:val="22"/>
          <w:lang w:val="en-US" w:eastAsia="fr-FR"/>
        </w:rPr>
      </w:pPr>
    </w:p>
    <w:p w14:paraId="6FEA3CC7" w14:textId="77777777" w:rsidR="00A249B4" w:rsidRPr="00733232" w:rsidRDefault="00A249B4" w:rsidP="00A249B4">
      <w:pPr>
        <w:pStyle w:val="Paragraphedeliste"/>
        <w:ind w:left="0"/>
        <w:rPr>
          <w:rFonts w:asciiTheme="minorHAnsi" w:hAnsiTheme="minorHAnsi"/>
          <w:b/>
          <w:szCs w:val="22"/>
          <w:lang w:val="en-US" w:eastAsia="fr-FR"/>
        </w:rPr>
      </w:pPr>
      <w:r w:rsidRPr="00733232">
        <w:rPr>
          <w:rFonts w:asciiTheme="minorHAnsi" w:hAnsiTheme="minorHAnsi"/>
          <w:b/>
          <w:szCs w:val="22"/>
          <w:lang w:val="en-US" w:eastAsia="fr-FR"/>
        </w:rPr>
        <w:t xml:space="preserve">Equivalent does not mean identical. </w:t>
      </w:r>
      <w:r w:rsidRPr="00733232">
        <w:rPr>
          <w:rFonts w:asciiTheme="minorHAnsi" w:hAnsiTheme="minorHAnsi"/>
          <w:szCs w:val="22"/>
          <w:lang w:val="en-US" w:eastAsia="fr-FR"/>
        </w:rPr>
        <w:t xml:space="preserve">Each course should be described </w:t>
      </w:r>
      <w:r w:rsidR="00A52075" w:rsidRPr="00733232">
        <w:rPr>
          <w:rFonts w:asciiTheme="minorHAnsi" w:hAnsiTheme="minorHAnsi"/>
          <w:szCs w:val="22"/>
          <w:lang w:val="en-US" w:eastAsia="fr-FR"/>
        </w:rPr>
        <w:t>in terms of learning ou</w:t>
      </w:r>
      <w:r w:rsidR="00964BB0" w:rsidRPr="00733232">
        <w:rPr>
          <w:rFonts w:asciiTheme="minorHAnsi" w:hAnsiTheme="minorHAnsi"/>
          <w:szCs w:val="22"/>
          <w:lang w:val="en-US" w:eastAsia="fr-FR"/>
        </w:rPr>
        <w:t>tcomes</w:t>
      </w:r>
      <w:r w:rsidRPr="00733232">
        <w:rPr>
          <w:rFonts w:asciiTheme="minorHAnsi" w:hAnsiTheme="minorHAnsi"/>
          <w:szCs w:val="22"/>
          <w:lang w:val="en-US" w:eastAsia="fr-FR"/>
        </w:rPr>
        <w:t xml:space="preserve">; </w:t>
      </w:r>
      <w:r w:rsidRPr="00733232">
        <w:rPr>
          <w:rFonts w:asciiTheme="minorHAnsi" w:hAnsiTheme="minorHAnsi"/>
          <w:b/>
          <w:szCs w:val="22"/>
          <w:lang w:val="en-US" w:eastAsia="fr-FR"/>
        </w:rPr>
        <w:t xml:space="preserve">two courses may be considered </w:t>
      </w:r>
      <w:r w:rsidR="005A284F" w:rsidRPr="00733232">
        <w:rPr>
          <w:rFonts w:asciiTheme="minorHAnsi" w:hAnsiTheme="minorHAnsi"/>
          <w:b/>
          <w:szCs w:val="22"/>
          <w:lang w:val="en-US" w:eastAsia="fr-FR"/>
        </w:rPr>
        <w:t xml:space="preserve">as </w:t>
      </w:r>
      <w:r w:rsidRPr="00733232">
        <w:rPr>
          <w:rFonts w:asciiTheme="minorHAnsi" w:hAnsiTheme="minorHAnsi"/>
          <w:b/>
          <w:szCs w:val="22"/>
          <w:lang w:val="en-US" w:eastAsia="fr-FR"/>
        </w:rPr>
        <w:t>equivalent if 75% of their learning outcomes are similar.</w:t>
      </w:r>
    </w:p>
    <w:p w14:paraId="082A90B6" w14:textId="77777777" w:rsidR="00466F3A" w:rsidRPr="00733232" w:rsidRDefault="00466F3A" w:rsidP="00A249B4">
      <w:pPr>
        <w:pStyle w:val="Paragraphedeliste"/>
        <w:ind w:left="0"/>
        <w:rPr>
          <w:rFonts w:asciiTheme="minorHAnsi" w:hAnsiTheme="minorHAnsi"/>
          <w:szCs w:val="22"/>
          <w:lang w:val="en-US" w:eastAsia="fr-FR"/>
        </w:rPr>
      </w:pPr>
    </w:p>
    <w:p w14:paraId="63FE57AD" w14:textId="77777777" w:rsidR="003B3EDC" w:rsidRPr="00733232" w:rsidRDefault="003B3EDC" w:rsidP="00A249B4">
      <w:pPr>
        <w:pStyle w:val="Paragraphedeliste"/>
        <w:ind w:left="0"/>
        <w:rPr>
          <w:rFonts w:asciiTheme="minorHAnsi" w:hAnsiTheme="minorHAnsi"/>
          <w:szCs w:val="22"/>
          <w:lang w:val="en-US" w:eastAsia="fr-FR"/>
        </w:rPr>
      </w:pPr>
      <w:r w:rsidRPr="00733232">
        <w:rPr>
          <w:rFonts w:asciiTheme="minorHAnsi" w:hAnsiTheme="minorHAnsi"/>
          <w:szCs w:val="22"/>
          <w:lang w:val="en-US" w:eastAsia="fr-FR"/>
        </w:rPr>
        <w:t>Two ways are possible:</w:t>
      </w:r>
    </w:p>
    <w:p w14:paraId="2F768594" w14:textId="77777777" w:rsidR="003B3EDC" w:rsidRPr="00733232" w:rsidRDefault="003B3EDC" w:rsidP="003B3EDC">
      <w:pPr>
        <w:pStyle w:val="Paragraphedeliste"/>
        <w:numPr>
          <w:ilvl w:val="0"/>
          <w:numId w:val="10"/>
        </w:numPr>
        <w:rPr>
          <w:rFonts w:asciiTheme="minorHAnsi" w:hAnsiTheme="minorHAnsi"/>
          <w:szCs w:val="22"/>
          <w:lang w:val="en-US" w:eastAsia="fr-FR"/>
        </w:rPr>
      </w:pPr>
      <w:r w:rsidRPr="00733232">
        <w:rPr>
          <w:rFonts w:asciiTheme="minorHAnsi" w:hAnsiTheme="minorHAnsi"/>
          <w:szCs w:val="22"/>
          <w:lang w:val="en-US" w:eastAsia="fr-FR"/>
        </w:rPr>
        <w:t xml:space="preserve">The </w:t>
      </w:r>
      <w:r w:rsidR="005A284F" w:rsidRPr="00733232">
        <w:rPr>
          <w:rFonts w:asciiTheme="minorHAnsi" w:hAnsiTheme="minorHAnsi"/>
          <w:szCs w:val="22"/>
          <w:lang w:val="en-US" w:eastAsia="fr-FR"/>
        </w:rPr>
        <w:t xml:space="preserve">courses to be validated during the period of study abroad are considered as equivalent to </w:t>
      </w:r>
      <w:r w:rsidR="00210E02" w:rsidRPr="00733232">
        <w:rPr>
          <w:rFonts w:asciiTheme="minorHAnsi" w:hAnsiTheme="minorHAnsi"/>
          <w:szCs w:val="22"/>
          <w:lang w:val="en-US" w:eastAsia="fr-FR"/>
        </w:rPr>
        <w:t xml:space="preserve">all the courses of the </w:t>
      </w:r>
      <w:r w:rsidR="005A284F" w:rsidRPr="00733232">
        <w:rPr>
          <w:rFonts w:asciiTheme="minorHAnsi" w:hAnsiTheme="minorHAnsi"/>
          <w:szCs w:val="22"/>
          <w:lang w:val="en-US" w:eastAsia="fr-FR"/>
        </w:rPr>
        <w:t>semester</w:t>
      </w:r>
      <w:r w:rsidR="00210E02" w:rsidRPr="00733232">
        <w:rPr>
          <w:rFonts w:asciiTheme="minorHAnsi" w:hAnsiTheme="minorHAnsi"/>
          <w:szCs w:val="22"/>
          <w:lang w:val="en-US" w:eastAsia="fr-FR"/>
        </w:rPr>
        <w:t>(s) of mobility</w:t>
      </w:r>
      <w:r w:rsidR="005A284F" w:rsidRPr="00733232">
        <w:rPr>
          <w:rFonts w:asciiTheme="minorHAnsi" w:hAnsiTheme="minorHAnsi"/>
          <w:szCs w:val="22"/>
          <w:lang w:val="en-US" w:eastAsia="fr-FR"/>
        </w:rPr>
        <w:t xml:space="preserve">. The big advantage is that students can </w:t>
      </w:r>
      <w:r w:rsidR="005A284F" w:rsidRPr="00733232">
        <w:rPr>
          <w:rFonts w:asciiTheme="minorHAnsi" w:hAnsiTheme="minorHAnsi"/>
          <w:szCs w:val="22"/>
          <w:lang w:val="en-US" w:eastAsia="fr-FR"/>
        </w:rPr>
        <w:lastRenderedPageBreak/>
        <w:t>validate the whole semester</w:t>
      </w:r>
      <w:r w:rsidR="00210E02" w:rsidRPr="00733232">
        <w:rPr>
          <w:rFonts w:asciiTheme="minorHAnsi" w:hAnsiTheme="minorHAnsi"/>
          <w:szCs w:val="22"/>
          <w:lang w:val="en-US" w:eastAsia="fr-FR"/>
        </w:rPr>
        <w:t>(s)</w:t>
      </w:r>
      <w:r w:rsidR="005A284F" w:rsidRPr="00733232">
        <w:rPr>
          <w:rFonts w:asciiTheme="minorHAnsi" w:hAnsiTheme="minorHAnsi"/>
          <w:szCs w:val="22"/>
          <w:lang w:val="en-US" w:eastAsia="fr-FR"/>
        </w:rPr>
        <w:t xml:space="preserve"> when they come back home and can implement the program in the same time as students who do not move. There is an inconvenient when the student mobility is only one semester, because it is not always easy to find all the equivalent courses in the same semester abroad. (See in annex 1 example 1)</w:t>
      </w:r>
    </w:p>
    <w:p w14:paraId="70EF50A9" w14:textId="77777777" w:rsidR="005A284F" w:rsidRPr="00733232" w:rsidRDefault="005A284F" w:rsidP="005A284F">
      <w:pPr>
        <w:pStyle w:val="Paragraphedeliste"/>
        <w:numPr>
          <w:ilvl w:val="0"/>
          <w:numId w:val="10"/>
        </w:numPr>
        <w:rPr>
          <w:rFonts w:asciiTheme="minorHAnsi" w:hAnsiTheme="minorHAnsi"/>
          <w:szCs w:val="22"/>
          <w:lang w:val="en-US" w:eastAsia="fr-FR"/>
        </w:rPr>
      </w:pPr>
      <w:r w:rsidRPr="00733232">
        <w:rPr>
          <w:rFonts w:asciiTheme="minorHAnsi" w:hAnsiTheme="minorHAnsi"/>
          <w:szCs w:val="22"/>
          <w:lang w:val="en-US" w:eastAsia="fr-FR"/>
        </w:rPr>
        <w:t xml:space="preserve">The courses to be validated during the period of study abroad are considered as equivalent to courses that </w:t>
      </w:r>
      <w:r w:rsidRPr="00E60C00">
        <w:rPr>
          <w:rFonts w:asciiTheme="minorHAnsi" w:hAnsiTheme="minorHAnsi"/>
          <w:szCs w:val="22"/>
          <w:lang w:val="en-US" w:eastAsia="fr-FR"/>
        </w:rPr>
        <w:t xml:space="preserve">are </w:t>
      </w:r>
      <w:r w:rsidR="00210E02" w:rsidRPr="00B91B2B">
        <w:rPr>
          <w:rFonts w:asciiTheme="minorHAnsi" w:hAnsiTheme="minorHAnsi"/>
          <w:szCs w:val="22"/>
          <w:lang w:val="en-US" w:eastAsia="fr-FR"/>
        </w:rPr>
        <w:t xml:space="preserve">disseminated </w:t>
      </w:r>
      <w:r w:rsidRPr="00B91B2B">
        <w:rPr>
          <w:rFonts w:asciiTheme="minorHAnsi" w:hAnsiTheme="minorHAnsi"/>
          <w:szCs w:val="22"/>
          <w:lang w:val="en-US" w:eastAsia="fr-FR"/>
        </w:rPr>
        <w:t xml:space="preserve">in different semesters </w:t>
      </w:r>
      <w:r w:rsidRPr="00733232">
        <w:rPr>
          <w:rFonts w:asciiTheme="minorHAnsi" w:hAnsiTheme="minorHAnsi"/>
          <w:szCs w:val="22"/>
          <w:lang w:val="en-US" w:eastAsia="fr-FR"/>
        </w:rPr>
        <w:t>at the home university. In</w:t>
      </w:r>
      <w:r w:rsidR="00210E02" w:rsidRPr="00733232">
        <w:rPr>
          <w:rFonts w:asciiTheme="minorHAnsi" w:hAnsiTheme="minorHAnsi"/>
          <w:szCs w:val="22"/>
          <w:lang w:val="en-US" w:eastAsia="fr-FR"/>
        </w:rPr>
        <w:t xml:space="preserve"> this case,  there is no problem to find the equivalent courses </w:t>
      </w:r>
      <w:r w:rsidR="00D03F19" w:rsidRPr="00733232">
        <w:rPr>
          <w:rFonts w:asciiTheme="minorHAnsi" w:hAnsiTheme="minorHAnsi"/>
          <w:szCs w:val="22"/>
          <w:lang w:val="en-US" w:eastAsia="fr-FR"/>
        </w:rPr>
        <w:t xml:space="preserve">abroad, </w:t>
      </w:r>
      <w:r w:rsidR="00210E02" w:rsidRPr="00733232">
        <w:rPr>
          <w:rFonts w:asciiTheme="minorHAnsi" w:hAnsiTheme="minorHAnsi"/>
          <w:szCs w:val="22"/>
          <w:lang w:val="en-US" w:eastAsia="fr-FR"/>
        </w:rPr>
        <w:t xml:space="preserve">even if the student mobility is only one semester ; the big inconvenient lies in the fact that students can validate only one part of semesters, not a whole semester, and consequently </w:t>
      </w:r>
      <w:r w:rsidR="00CF33B9" w:rsidRPr="00733232">
        <w:rPr>
          <w:rFonts w:asciiTheme="minorHAnsi" w:hAnsiTheme="minorHAnsi"/>
          <w:szCs w:val="22"/>
          <w:lang w:val="en-US" w:eastAsia="fr-FR"/>
        </w:rPr>
        <w:t>t</w:t>
      </w:r>
      <w:r w:rsidR="00210E02" w:rsidRPr="00733232">
        <w:rPr>
          <w:rFonts w:asciiTheme="minorHAnsi" w:hAnsiTheme="minorHAnsi"/>
          <w:szCs w:val="22"/>
          <w:lang w:val="en-US" w:eastAsia="fr-FR"/>
        </w:rPr>
        <w:t>he</w:t>
      </w:r>
      <w:r w:rsidR="00CF33B9" w:rsidRPr="00733232">
        <w:rPr>
          <w:rFonts w:asciiTheme="minorHAnsi" w:hAnsiTheme="minorHAnsi"/>
          <w:szCs w:val="22"/>
          <w:lang w:val="en-US" w:eastAsia="fr-FR"/>
        </w:rPr>
        <w:t>y need</w:t>
      </w:r>
      <w:r w:rsidR="00210E02" w:rsidRPr="00733232">
        <w:rPr>
          <w:rFonts w:asciiTheme="minorHAnsi" w:hAnsiTheme="minorHAnsi"/>
          <w:szCs w:val="22"/>
          <w:lang w:val="en-US" w:eastAsia="fr-FR"/>
        </w:rPr>
        <w:t xml:space="preserve"> more time to complete the program.</w:t>
      </w:r>
    </w:p>
    <w:p w14:paraId="27F651B1" w14:textId="77777777" w:rsidR="00210E02" w:rsidRPr="00733232" w:rsidRDefault="00210E02" w:rsidP="00210E02">
      <w:pPr>
        <w:pStyle w:val="Paragraphedeliste"/>
        <w:rPr>
          <w:rFonts w:asciiTheme="minorHAnsi" w:hAnsiTheme="minorHAnsi"/>
          <w:szCs w:val="22"/>
          <w:lang w:val="en-US" w:eastAsia="fr-FR"/>
        </w:rPr>
      </w:pPr>
    </w:p>
    <w:p w14:paraId="2FA8B52A" w14:textId="77777777" w:rsidR="00D03F19" w:rsidRPr="00733232" w:rsidRDefault="00210E02" w:rsidP="00CB5A04">
      <w:pPr>
        <w:jc w:val="both"/>
        <w:rPr>
          <w:rFonts w:cs="Times New Roman"/>
          <w:bCs/>
          <w:color w:val="000000"/>
          <w:lang w:val="en-US"/>
        </w:rPr>
      </w:pPr>
      <w:r w:rsidRPr="00733232">
        <w:rPr>
          <w:rFonts w:cs="Times New Roman"/>
          <w:lang w:val="en-US" w:eastAsia="fr-FR"/>
        </w:rPr>
        <w:sym w:font="Wingdings" w:char="F0E8"/>
      </w:r>
      <w:r w:rsidRPr="00733232">
        <w:rPr>
          <w:rFonts w:cs="Times New Roman"/>
          <w:lang w:val="en-US" w:eastAsia="fr-FR"/>
        </w:rPr>
        <w:t xml:space="preserve">It is obvious that, </w:t>
      </w:r>
      <w:r w:rsidRPr="00733232">
        <w:rPr>
          <w:rFonts w:cs="Times New Roman"/>
          <w:b/>
          <w:lang w:val="en-US" w:eastAsia="fr-FR"/>
        </w:rPr>
        <w:t>in the interest of the student</w:t>
      </w:r>
      <w:r w:rsidRPr="00733232">
        <w:rPr>
          <w:rFonts w:cs="Times New Roman"/>
          <w:lang w:val="en-US" w:eastAsia="fr-FR"/>
        </w:rPr>
        <w:t xml:space="preserve">, </w:t>
      </w:r>
      <w:r w:rsidRPr="00733232">
        <w:rPr>
          <w:rFonts w:cs="Times New Roman"/>
          <w:b/>
          <w:lang w:val="en-US" w:eastAsia="fr-FR"/>
        </w:rPr>
        <w:t>the first way is</w:t>
      </w:r>
      <w:r w:rsidR="00B842B5" w:rsidRPr="00733232">
        <w:rPr>
          <w:rFonts w:cs="Times New Roman"/>
          <w:b/>
          <w:lang w:val="en-US" w:eastAsia="fr-FR"/>
        </w:rPr>
        <w:t xml:space="preserve"> by far the best</w:t>
      </w:r>
      <w:r w:rsidR="00B842B5" w:rsidRPr="00733232">
        <w:rPr>
          <w:rFonts w:cs="Times New Roman"/>
          <w:lang w:val="en-US" w:eastAsia="fr-FR"/>
        </w:rPr>
        <w:t>.</w:t>
      </w:r>
      <w:r w:rsidR="00CB5A04" w:rsidRPr="00733232">
        <w:rPr>
          <w:rFonts w:cs="Times New Roman"/>
          <w:lang w:val="en-US" w:eastAsia="fr-FR"/>
        </w:rPr>
        <w:t xml:space="preserve"> [</w:t>
      </w:r>
      <w:r w:rsidR="00B842B5" w:rsidRPr="00733232">
        <w:rPr>
          <w:rFonts w:cs="Times New Roman"/>
          <w:lang w:val="en-US" w:eastAsia="fr-FR"/>
        </w:rPr>
        <w:t>T</w:t>
      </w:r>
      <w:r w:rsidR="00D03F19" w:rsidRPr="00733232">
        <w:rPr>
          <w:rFonts w:cs="Times New Roman"/>
          <w:lang w:val="en-US" w:eastAsia="fr-FR"/>
        </w:rPr>
        <w:t xml:space="preserve">he second solution is efficient and acceptable </w:t>
      </w:r>
      <w:r w:rsidR="00B842B5" w:rsidRPr="00733232">
        <w:rPr>
          <w:rFonts w:cs="Times New Roman"/>
          <w:lang w:val="en-US" w:eastAsia="fr-FR"/>
        </w:rPr>
        <w:t xml:space="preserve">in the case when the study program has included </w:t>
      </w:r>
      <w:r w:rsidR="00D03F19" w:rsidRPr="00733232">
        <w:rPr>
          <w:rFonts w:cs="Times New Roman"/>
          <w:lang w:val="en-US" w:eastAsia="fr-FR"/>
        </w:rPr>
        <w:t xml:space="preserve">several </w:t>
      </w:r>
      <w:r w:rsidR="00B842B5" w:rsidRPr="00733232">
        <w:rPr>
          <w:rFonts w:cs="Times New Roman"/>
          <w:lang w:val="en-US" w:eastAsia="fr-FR"/>
        </w:rPr>
        <w:t>windows of mobility</w:t>
      </w:r>
      <w:r w:rsidR="00D03F19" w:rsidRPr="00733232">
        <w:rPr>
          <w:rFonts w:cs="Times New Roman"/>
          <w:lang w:val="en-US" w:eastAsia="fr-FR"/>
        </w:rPr>
        <w:t xml:space="preserve"> and admits that the credits obtained during the semester of mobility are shared between these different windows</w:t>
      </w:r>
      <w:r w:rsidR="00CB5A04" w:rsidRPr="00733232">
        <w:rPr>
          <w:rFonts w:cs="Times New Roman"/>
          <w:lang w:val="en-US" w:eastAsia="fr-FR"/>
        </w:rPr>
        <w:t>]</w:t>
      </w:r>
      <w:r w:rsidR="00CF33B9" w:rsidRPr="00733232">
        <w:rPr>
          <w:rFonts w:cs="Times New Roman"/>
          <w:lang w:val="en-US" w:eastAsia="fr-FR"/>
        </w:rPr>
        <w:t>.</w:t>
      </w:r>
      <w:r w:rsidR="00CF33B9" w:rsidRPr="00733232">
        <w:rPr>
          <w:rFonts w:cs="Times New Roman"/>
          <w:bCs/>
          <w:color w:val="000000"/>
          <w:lang w:val="en-GB"/>
        </w:rPr>
        <w:t xml:space="preserve"> </w:t>
      </w:r>
      <w:r w:rsidR="00CB5A04" w:rsidRPr="00733232">
        <w:rPr>
          <w:rFonts w:cs="Times New Roman"/>
          <w:bCs/>
          <w:color w:val="000000"/>
          <w:lang w:val="en-GB"/>
        </w:rPr>
        <w:t>Consequently, h</w:t>
      </w:r>
      <w:r w:rsidR="00CF33B9" w:rsidRPr="00733232">
        <w:rPr>
          <w:rFonts w:cs="Times New Roman"/>
          <w:bCs/>
          <w:color w:val="000000"/>
          <w:lang w:val="en-GB"/>
        </w:rPr>
        <w:t>igher education institution</w:t>
      </w:r>
      <w:r w:rsidR="00CB5A04" w:rsidRPr="00733232">
        <w:rPr>
          <w:rFonts w:cs="Times New Roman"/>
          <w:bCs/>
          <w:color w:val="000000"/>
          <w:lang w:val="en-GB"/>
        </w:rPr>
        <w:t>s</w:t>
      </w:r>
      <w:r w:rsidR="00CF33B9" w:rsidRPr="00733232">
        <w:rPr>
          <w:rFonts w:cs="Times New Roman"/>
          <w:bCs/>
          <w:color w:val="000000"/>
          <w:lang w:val="en-GB"/>
        </w:rPr>
        <w:t xml:space="preserve"> should consider recognizing credits based on the comparability of the aims </w:t>
      </w:r>
      <w:r w:rsidR="00CB5A04" w:rsidRPr="00733232">
        <w:rPr>
          <w:rFonts w:cs="Times New Roman"/>
          <w:bCs/>
          <w:color w:val="000000"/>
          <w:lang w:val="en-GB"/>
        </w:rPr>
        <w:t xml:space="preserve">of the study program </w:t>
      </w:r>
      <w:r w:rsidR="00CF33B9" w:rsidRPr="00733232">
        <w:rPr>
          <w:rFonts w:cs="Times New Roman"/>
          <w:bCs/>
          <w:color w:val="000000"/>
          <w:lang w:val="en-GB"/>
        </w:rPr>
        <w:t>and learning outcomes</w:t>
      </w:r>
      <w:r w:rsidR="00CB5A04" w:rsidRPr="00733232">
        <w:rPr>
          <w:rFonts w:cs="Times New Roman"/>
          <w:bCs/>
          <w:color w:val="000000"/>
          <w:lang w:val="en-GB"/>
        </w:rPr>
        <w:t>,</w:t>
      </w:r>
      <w:r w:rsidR="00CF33B9" w:rsidRPr="00733232">
        <w:rPr>
          <w:rFonts w:cs="Times New Roman"/>
          <w:bCs/>
          <w:color w:val="000000"/>
          <w:lang w:val="en-GB"/>
        </w:rPr>
        <w:t xml:space="preserve"> and record mobility as a whole and not component by component. </w:t>
      </w:r>
      <w:r w:rsidR="00CB5A04" w:rsidRPr="00733232">
        <w:rPr>
          <w:rFonts w:cs="Times New Roman"/>
          <w:bCs/>
          <w:color w:val="000000"/>
          <w:lang w:val="en-GB"/>
        </w:rPr>
        <w:t>T</w:t>
      </w:r>
      <w:r w:rsidR="00CF33B9" w:rsidRPr="00733232">
        <w:rPr>
          <w:rFonts w:cs="Times New Roman"/>
          <w:bCs/>
          <w:color w:val="000000"/>
          <w:lang w:val="en-US"/>
        </w:rPr>
        <w:t>he validation (or recognition) concerns the whole semester, not each element of the semester. The rule is 30 ECTS (possibly more, but not less) validate one semester.</w:t>
      </w:r>
    </w:p>
    <w:p w14:paraId="763AD922" w14:textId="001CDC9C" w:rsidR="00A249B4" w:rsidRPr="00733232" w:rsidRDefault="00A249B4" w:rsidP="00A249B4">
      <w:pPr>
        <w:pStyle w:val="Paragraphedeliste"/>
        <w:ind w:left="0"/>
        <w:rPr>
          <w:rFonts w:asciiTheme="minorHAnsi" w:hAnsiTheme="minorHAnsi"/>
          <w:szCs w:val="22"/>
          <w:lang w:val="en-US" w:eastAsia="fr-FR"/>
        </w:rPr>
      </w:pPr>
      <w:r w:rsidRPr="00733232">
        <w:rPr>
          <w:rFonts w:asciiTheme="minorHAnsi" w:hAnsiTheme="minorHAnsi"/>
          <w:szCs w:val="22"/>
          <w:lang w:val="en-US" w:eastAsia="fr-FR"/>
        </w:rPr>
        <w:t xml:space="preserve">In the case of </w:t>
      </w:r>
      <w:r w:rsidR="00466F3A" w:rsidRPr="00733232">
        <w:rPr>
          <w:rFonts w:asciiTheme="minorHAnsi" w:hAnsiTheme="minorHAnsi"/>
          <w:i/>
          <w:szCs w:val="22"/>
          <w:lang w:val="en-US" w:eastAsia="fr-FR"/>
        </w:rPr>
        <w:t>free</w:t>
      </w:r>
      <w:r w:rsidR="00466F3A" w:rsidRPr="00733232">
        <w:rPr>
          <w:rFonts w:asciiTheme="minorHAnsi" w:hAnsiTheme="minorHAnsi"/>
          <w:szCs w:val="22"/>
          <w:lang w:val="en-US" w:eastAsia="fr-FR"/>
        </w:rPr>
        <w:t xml:space="preserve"> </w:t>
      </w:r>
      <w:r w:rsidRPr="00733232">
        <w:rPr>
          <w:rFonts w:asciiTheme="minorHAnsi" w:hAnsiTheme="minorHAnsi"/>
          <w:szCs w:val="22"/>
          <w:lang w:val="en-US" w:eastAsia="fr-FR"/>
        </w:rPr>
        <w:t xml:space="preserve">optional courses, it is recommended that student </w:t>
      </w:r>
      <w:r w:rsidR="00466F3A" w:rsidRPr="00733232">
        <w:rPr>
          <w:rFonts w:asciiTheme="minorHAnsi" w:hAnsiTheme="minorHAnsi"/>
          <w:szCs w:val="22"/>
          <w:lang w:val="en-US" w:eastAsia="fr-FR"/>
        </w:rPr>
        <w:t xml:space="preserve">can </w:t>
      </w:r>
      <w:r w:rsidR="00210E02" w:rsidRPr="00733232">
        <w:rPr>
          <w:rFonts w:asciiTheme="minorHAnsi" w:hAnsiTheme="minorHAnsi"/>
          <w:szCs w:val="22"/>
          <w:lang w:val="en-US" w:eastAsia="fr-FR"/>
        </w:rPr>
        <w:t>choose subjects specific to</w:t>
      </w:r>
      <w:r w:rsidRPr="00733232">
        <w:rPr>
          <w:rFonts w:asciiTheme="minorHAnsi" w:hAnsiTheme="minorHAnsi"/>
          <w:szCs w:val="22"/>
          <w:lang w:val="en-US" w:eastAsia="fr-FR"/>
        </w:rPr>
        <w:t xml:space="preserve"> the receiving institution</w:t>
      </w:r>
      <w:r w:rsidR="00CF33B9" w:rsidRPr="00733232">
        <w:rPr>
          <w:rFonts w:asciiTheme="minorHAnsi" w:hAnsiTheme="minorHAnsi"/>
          <w:szCs w:val="22"/>
          <w:lang w:val="en-US" w:eastAsia="fr-FR"/>
        </w:rPr>
        <w:t>,</w:t>
      </w:r>
      <w:r w:rsidR="00CB5A04" w:rsidRPr="00733232">
        <w:rPr>
          <w:rFonts w:asciiTheme="minorHAnsi" w:hAnsiTheme="minorHAnsi"/>
          <w:szCs w:val="22"/>
          <w:lang w:val="en-US" w:eastAsia="fr-FR"/>
        </w:rPr>
        <w:t xml:space="preserve"> it means</w:t>
      </w:r>
      <w:r w:rsidR="00466F3A" w:rsidRPr="00733232">
        <w:rPr>
          <w:rFonts w:asciiTheme="minorHAnsi" w:hAnsiTheme="minorHAnsi"/>
          <w:szCs w:val="22"/>
          <w:lang w:val="en-US" w:eastAsia="fr-FR"/>
        </w:rPr>
        <w:t xml:space="preserve"> he</w:t>
      </w:r>
      <w:r w:rsidR="0048294A" w:rsidRPr="00733232">
        <w:rPr>
          <w:rFonts w:asciiTheme="minorHAnsi" w:hAnsiTheme="minorHAnsi"/>
          <w:szCs w:val="22"/>
          <w:lang w:val="en-US" w:eastAsia="fr-FR"/>
        </w:rPr>
        <w:t>/she</w:t>
      </w:r>
      <w:r w:rsidR="00466F3A" w:rsidRPr="00733232">
        <w:rPr>
          <w:rFonts w:asciiTheme="minorHAnsi" w:hAnsiTheme="minorHAnsi"/>
          <w:szCs w:val="22"/>
          <w:lang w:val="en-US" w:eastAsia="fr-FR"/>
        </w:rPr>
        <w:t xml:space="preserve"> cannot find in the home institution.</w:t>
      </w:r>
      <w:r w:rsidR="003B3EDC" w:rsidRPr="00733232">
        <w:rPr>
          <w:rFonts w:asciiTheme="minorHAnsi" w:hAnsiTheme="minorHAnsi"/>
          <w:szCs w:val="22"/>
          <w:lang w:val="en-US" w:eastAsia="fr-FR"/>
        </w:rPr>
        <w:t xml:space="preserve"> It is one of the positive aspects of mobility.</w:t>
      </w:r>
    </w:p>
    <w:p w14:paraId="4AA8D520" w14:textId="77777777" w:rsidR="00210E02" w:rsidRPr="00733232" w:rsidRDefault="00210E02" w:rsidP="00A249B4">
      <w:pPr>
        <w:pStyle w:val="Paragraphedeliste"/>
        <w:ind w:left="0"/>
        <w:rPr>
          <w:rFonts w:asciiTheme="minorHAnsi" w:hAnsiTheme="minorHAnsi"/>
          <w:szCs w:val="22"/>
          <w:lang w:val="en-US" w:eastAsia="fr-FR"/>
        </w:rPr>
      </w:pPr>
    </w:p>
    <w:p w14:paraId="4A051C7E" w14:textId="77777777" w:rsidR="00A249B4" w:rsidRPr="00733232" w:rsidRDefault="00F01FE8" w:rsidP="00A249B4">
      <w:pPr>
        <w:pStyle w:val="Paragraphedeliste"/>
        <w:ind w:left="0"/>
        <w:rPr>
          <w:rFonts w:asciiTheme="minorHAnsi" w:hAnsiTheme="minorHAnsi"/>
          <w:szCs w:val="22"/>
          <w:lang w:val="en-US" w:eastAsia="fr-FR"/>
        </w:rPr>
      </w:pPr>
      <w:r w:rsidRPr="00733232">
        <w:rPr>
          <w:rFonts w:asciiTheme="minorHAnsi" w:hAnsiTheme="minorHAnsi"/>
          <w:szCs w:val="22"/>
          <w:lang w:val="en-US" w:eastAsia="fr-FR"/>
        </w:rPr>
        <w:t>The tran</w:t>
      </w:r>
      <w:r w:rsidR="00B842B5" w:rsidRPr="00733232">
        <w:rPr>
          <w:rFonts w:asciiTheme="minorHAnsi" w:hAnsiTheme="minorHAnsi"/>
          <w:szCs w:val="22"/>
          <w:lang w:val="en-US" w:eastAsia="fr-FR"/>
        </w:rPr>
        <w:t>script of records of the receiving</w:t>
      </w:r>
      <w:r w:rsidRPr="00733232">
        <w:rPr>
          <w:rFonts w:asciiTheme="minorHAnsi" w:hAnsiTheme="minorHAnsi"/>
          <w:szCs w:val="22"/>
          <w:lang w:val="en-US" w:eastAsia="fr-FR"/>
        </w:rPr>
        <w:t xml:space="preserve"> institution must be integrated in the transcript of records of the sending institution.</w:t>
      </w:r>
    </w:p>
    <w:p w14:paraId="4122EEE1" w14:textId="16C770BF" w:rsidR="00F01FE8" w:rsidRPr="00733232" w:rsidRDefault="00964BB0" w:rsidP="003603B7">
      <w:pPr>
        <w:pStyle w:val="NormalWeb"/>
        <w:rPr>
          <w:rFonts w:asciiTheme="minorHAnsi" w:hAnsiTheme="minorHAnsi"/>
          <w:sz w:val="22"/>
          <w:szCs w:val="22"/>
          <w:lang w:val="en-US"/>
        </w:rPr>
      </w:pPr>
      <w:r w:rsidRPr="00733232">
        <w:rPr>
          <w:rFonts w:asciiTheme="minorHAnsi" w:hAnsiTheme="minorHAnsi"/>
          <w:sz w:val="22"/>
          <w:szCs w:val="22"/>
          <w:lang w:val="en-US"/>
        </w:rPr>
        <w:t xml:space="preserve">The period of studies with the list of courses completed abroad </w:t>
      </w:r>
      <w:r w:rsidRPr="00E60C00">
        <w:rPr>
          <w:rFonts w:asciiTheme="minorHAnsi" w:hAnsiTheme="minorHAnsi"/>
          <w:b/>
          <w:bCs/>
          <w:sz w:val="22"/>
          <w:szCs w:val="22"/>
          <w:lang w:val="en-US"/>
        </w:rPr>
        <w:t>mu</w:t>
      </w:r>
      <w:r w:rsidR="00CB5A04" w:rsidRPr="00E60C00">
        <w:rPr>
          <w:rFonts w:asciiTheme="minorHAnsi" w:hAnsiTheme="minorHAnsi"/>
          <w:b/>
          <w:bCs/>
          <w:sz w:val="22"/>
          <w:szCs w:val="22"/>
          <w:lang w:val="en-US"/>
        </w:rPr>
        <w:t>st be clearly indicated in the d</w:t>
      </w:r>
      <w:r w:rsidRPr="00E60C00">
        <w:rPr>
          <w:rFonts w:asciiTheme="minorHAnsi" w:hAnsiTheme="minorHAnsi"/>
          <w:b/>
          <w:bCs/>
          <w:sz w:val="22"/>
          <w:szCs w:val="22"/>
          <w:lang w:val="en-US"/>
        </w:rPr>
        <w:t>iploma supplement,</w:t>
      </w:r>
      <w:r w:rsidRPr="00733232">
        <w:rPr>
          <w:rFonts w:asciiTheme="minorHAnsi" w:hAnsiTheme="minorHAnsi"/>
          <w:sz w:val="22"/>
          <w:szCs w:val="22"/>
          <w:lang w:val="en-US"/>
        </w:rPr>
        <w:t xml:space="preserve"> item 4.3 and 6.1</w:t>
      </w:r>
      <w:r w:rsidR="0048294A" w:rsidRPr="00733232">
        <w:rPr>
          <w:rFonts w:asciiTheme="minorHAnsi" w:hAnsiTheme="minorHAnsi"/>
          <w:sz w:val="22"/>
          <w:szCs w:val="22"/>
          <w:lang w:val="en-US"/>
        </w:rPr>
        <w:t xml:space="preserve"> (see Annex 2)</w:t>
      </w:r>
      <w:r w:rsidRPr="00733232">
        <w:rPr>
          <w:rFonts w:asciiTheme="minorHAnsi" w:hAnsiTheme="minorHAnsi"/>
          <w:sz w:val="22"/>
          <w:szCs w:val="22"/>
          <w:lang w:val="en-US"/>
        </w:rPr>
        <w:t>.</w:t>
      </w:r>
    </w:p>
    <w:p w14:paraId="74331729" w14:textId="77777777" w:rsidR="00A249B4" w:rsidRPr="00733232" w:rsidRDefault="00A249B4" w:rsidP="00F33890">
      <w:pPr>
        <w:pStyle w:val="Paragraphedeliste"/>
        <w:ind w:left="0"/>
        <w:rPr>
          <w:rFonts w:asciiTheme="minorHAnsi" w:hAnsiTheme="minorHAnsi"/>
          <w:b/>
          <w:szCs w:val="22"/>
          <w:lang w:val="en-US" w:eastAsia="fr-FR"/>
        </w:rPr>
      </w:pPr>
    </w:p>
    <w:p w14:paraId="670C6F89" w14:textId="77777777" w:rsidR="00F01FE8" w:rsidRPr="00733232" w:rsidRDefault="00F01FE8" w:rsidP="00F01FE8">
      <w:pPr>
        <w:pStyle w:val="Paragraphedeliste"/>
        <w:numPr>
          <w:ilvl w:val="0"/>
          <w:numId w:val="4"/>
        </w:numPr>
        <w:spacing w:before="100" w:beforeAutospacing="1" w:after="100" w:afterAutospacing="1"/>
        <w:rPr>
          <w:rFonts w:asciiTheme="minorHAnsi" w:hAnsiTheme="minorHAnsi"/>
          <w:b/>
          <w:szCs w:val="22"/>
          <w:lang w:val="en-US" w:eastAsia="fr-FR"/>
        </w:rPr>
      </w:pPr>
      <w:r w:rsidRPr="00733232">
        <w:rPr>
          <w:rFonts w:asciiTheme="minorHAnsi" w:hAnsiTheme="minorHAnsi"/>
          <w:b/>
          <w:szCs w:val="22"/>
          <w:lang w:val="en-US" w:eastAsia="fr-FR"/>
        </w:rPr>
        <w:t>Recognition principles</w:t>
      </w:r>
    </w:p>
    <w:p w14:paraId="631FCD7C" w14:textId="77777777" w:rsidR="00F01FE8" w:rsidRPr="00733232" w:rsidRDefault="00F01FE8" w:rsidP="00CB5A04">
      <w:pPr>
        <w:spacing w:before="100" w:beforeAutospacing="1" w:after="100" w:afterAutospacing="1"/>
        <w:jc w:val="both"/>
        <w:rPr>
          <w:rFonts w:cs="Times New Roman"/>
          <w:lang w:val="en-US" w:eastAsia="fr-FR"/>
        </w:rPr>
      </w:pPr>
      <w:r w:rsidRPr="00733232">
        <w:rPr>
          <w:rFonts w:cs="Times New Roman"/>
          <w:lang w:val="en-US" w:eastAsia="fr-FR"/>
        </w:rPr>
        <w:t xml:space="preserve">Efficient recognition cannot work without a minimum or trust, flexibility, </w:t>
      </w:r>
      <w:r w:rsidR="00CB5A04" w:rsidRPr="00733232">
        <w:rPr>
          <w:rFonts w:cs="Times New Roman"/>
          <w:lang w:val="en-US" w:eastAsia="fr-FR"/>
        </w:rPr>
        <w:t>and open mindedness.</w:t>
      </w:r>
    </w:p>
    <w:p w14:paraId="561AEB68" w14:textId="77777777" w:rsidR="00F01FE8" w:rsidRPr="00733232" w:rsidRDefault="00F01FE8" w:rsidP="00003DDF">
      <w:pPr>
        <w:spacing w:before="100" w:beforeAutospacing="1" w:after="100" w:afterAutospacing="1"/>
        <w:jc w:val="both"/>
        <w:rPr>
          <w:rFonts w:cs="Times New Roman"/>
          <w:lang w:val="en-US" w:eastAsia="fr-FR"/>
        </w:rPr>
      </w:pPr>
      <w:r w:rsidRPr="00733232">
        <w:rPr>
          <w:rFonts w:cs="Times New Roman"/>
          <w:i/>
          <w:lang w:val="en-US" w:eastAsia="fr-FR"/>
        </w:rPr>
        <w:t>Trust</w:t>
      </w:r>
      <w:r w:rsidR="00B842B5" w:rsidRPr="00733232">
        <w:rPr>
          <w:rFonts w:cs="Times New Roman"/>
          <w:lang w:val="en-US" w:eastAsia="fr-FR"/>
        </w:rPr>
        <w:t xml:space="preserve"> is indispensable</w:t>
      </w:r>
      <w:r w:rsidRPr="00733232">
        <w:rPr>
          <w:rFonts w:cs="Times New Roman"/>
          <w:lang w:val="en-US" w:eastAsia="fr-FR"/>
        </w:rPr>
        <w:t xml:space="preserve"> because it is the </w:t>
      </w:r>
      <w:r w:rsidR="00B842B5" w:rsidRPr="00733232">
        <w:rPr>
          <w:rFonts w:cs="Times New Roman"/>
          <w:lang w:val="en-US" w:eastAsia="fr-FR"/>
        </w:rPr>
        <w:t xml:space="preserve">very </w:t>
      </w:r>
      <w:r w:rsidRPr="00733232">
        <w:rPr>
          <w:rFonts w:cs="Times New Roman"/>
          <w:lang w:val="en-US" w:eastAsia="fr-FR"/>
        </w:rPr>
        <w:t>prerequisite</w:t>
      </w:r>
      <w:r w:rsidR="002D22DD" w:rsidRPr="00733232">
        <w:rPr>
          <w:rFonts w:cs="Times New Roman"/>
          <w:lang w:val="en-US" w:eastAsia="fr-FR"/>
        </w:rPr>
        <w:t xml:space="preserve"> for any kind of agreement. When a university signs a</w:t>
      </w:r>
      <w:r w:rsidR="00003DDF" w:rsidRPr="00733232">
        <w:rPr>
          <w:rFonts w:cs="Times New Roman"/>
          <w:lang w:val="en-US" w:eastAsia="fr-FR"/>
        </w:rPr>
        <w:t xml:space="preserve"> framework</w:t>
      </w:r>
      <w:r w:rsidR="002D22DD" w:rsidRPr="00733232">
        <w:rPr>
          <w:rFonts w:cs="Times New Roman"/>
          <w:lang w:val="en-US" w:eastAsia="fr-FR"/>
        </w:rPr>
        <w:t xml:space="preserve"> </w:t>
      </w:r>
      <w:r w:rsidR="00003DDF" w:rsidRPr="00733232">
        <w:rPr>
          <w:rFonts w:cs="Times New Roman"/>
          <w:lang w:val="en-US" w:eastAsia="fr-FR"/>
        </w:rPr>
        <w:t xml:space="preserve">agreement </w:t>
      </w:r>
      <w:r w:rsidR="002D22DD" w:rsidRPr="00733232">
        <w:rPr>
          <w:rFonts w:cs="Times New Roman"/>
          <w:lang w:val="en-US" w:eastAsia="fr-FR"/>
        </w:rPr>
        <w:t>with a partner</w:t>
      </w:r>
      <w:r w:rsidR="00CB5A04" w:rsidRPr="00733232">
        <w:rPr>
          <w:rFonts w:cs="Times New Roman"/>
          <w:lang w:val="en-US" w:eastAsia="fr-FR"/>
        </w:rPr>
        <w:t>,</w:t>
      </w:r>
      <w:r w:rsidR="002D22DD" w:rsidRPr="00733232">
        <w:rPr>
          <w:rFonts w:cs="Times New Roman"/>
          <w:lang w:val="en-US" w:eastAsia="fr-FR"/>
        </w:rPr>
        <w:t xml:space="preserve"> it means that</w:t>
      </w:r>
      <w:r w:rsidR="00003DDF" w:rsidRPr="00733232">
        <w:rPr>
          <w:rFonts w:cs="Times New Roman"/>
          <w:lang w:val="en-US" w:eastAsia="fr-FR"/>
        </w:rPr>
        <w:t xml:space="preserve"> t</w:t>
      </w:r>
      <w:r w:rsidR="00B842B5" w:rsidRPr="00733232">
        <w:rPr>
          <w:rFonts w:cs="Times New Roman"/>
          <w:lang w:val="en-US" w:eastAsia="fr-FR"/>
        </w:rPr>
        <w:t>he two parties trust each other</w:t>
      </w:r>
      <w:r w:rsidR="00003DDF" w:rsidRPr="00733232">
        <w:rPr>
          <w:rFonts w:cs="Times New Roman"/>
          <w:lang w:val="en-US" w:eastAsia="fr-FR"/>
        </w:rPr>
        <w:t>.</w:t>
      </w:r>
      <w:r w:rsidR="00B842B5" w:rsidRPr="00733232">
        <w:rPr>
          <w:rFonts w:cs="Times New Roman"/>
          <w:lang w:val="en-US" w:eastAsia="fr-FR"/>
        </w:rPr>
        <w:t xml:space="preserve"> </w:t>
      </w:r>
      <w:r w:rsidR="00003DDF" w:rsidRPr="00733232">
        <w:rPr>
          <w:rFonts w:cs="Times New Roman"/>
          <w:lang w:val="en-US" w:eastAsia="fr-FR"/>
        </w:rPr>
        <w:t>So</w:t>
      </w:r>
      <w:r w:rsidR="00B842B5" w:rsidRPr="00733232">
        <w:rPr>
          <w:rFonts w:cs="Times New Roman"/>
          <w:lang w:val="en-US" w:eastAsia="fr-FR"/>
        </w:rPr>
        <w:t>,</w:t>
      </w:r>
      <w:r w:rsidR="00003DDF" w:rsidRPr="00733232">
        <w:rPr>
          <w:rFonts w:cs="Times New Roman"/>
          <w:lang w:val="en-US" w:eastAsia="fr-FR"/>
        </w:rPr>
        <w:t xml:space="preserve"> when a learning agreement is signed it means that both sending and receiving institutions </w:t>
      </w:r>
      <w:r w:rsidR="002F728F" w:rsidRPr="00733232">
        <w:rPr>
          <w:rFonts w:cs="Times New Roman"/>
          <w:lang w:val="en-US" w:eastAsia="fr-FR"/>
        </w:rPr>
        <w:t>recognizes:</w:t>
      </w:r>
    </w:p>
    <w:p w14:paraId="61C5DB0E" w14:textId="77777777" w:rsidR="00003DDF" w:rsidRPr="00733232" w:rsidRDefault="00003DDF" w:rsidP="00003DDF">
      <w:pPr>
        <w:pStyle w:val="Paragraphedeliste"/>
        <w:numPr>
          <w:ilvl w:val="0"/>
          <w:numId w:val="3"/>
        </w:numPr>
        <w:spacing w:before="100" w:beforeAutospacing="1" w:after="100" w:afterAutospacing="1"/>
        <w:rPr>
          <w:rFonts w:asciiTheme="minorHAnsi" w:hAnsiTheme="minorHAnsi"/>
          <w:szCs w:val="22"/>
          <w:lang w:val="en-US" w:eastAsia="fr-FR"/>
        </w:rPr>
      </w:pPr>
      <w:r w:rsidRPr="00733232">
        <w:rPr>
          <w:rFonts w:asciiTheme="minorHAnsi" w:hAnsiTheme="minorHAnsi"/>
          <w:szCs w:val="22"/>
          <w:lang w:val="en-US" w:eastAsia="fr-FR"/>
        </w:rPr>
        <w:t>The quality of teaching</w:t>
      </w:r>
    </w:p>
    <w:p w14:paraId="7E71A5F6" w14:textId="77777777" w:rsidR="00003DDF" w:rsidRPr="00733232" w:rsidRDefault="00003DDF" w:rsidP="00003DDF">
      <w:pPr>
        <w:pStyle w:val="Paragraphedeliste"/>
        <w:numPr>
          <w:ilvl w:val="0"/>
          <w:numId w:val="3"/>
        </w:numPr>
        <w:spacing w:before="100" w:beforeAutospacing="1" w:after="100" w:afterAutospacing="1"/>
        <w:rPr>
          <w:rFonts w:asciiTheme="minorHAnsi" w:hAnsiTheme="minorHAnsi"/>
          <w:szCs w:val="22"/>
          <w:lang w:val="en-US" w:eastAsia="fr-FR"/>
        </w:rPr>
      </w:pPr>
      <w:r w:rsidRPr="00733232">
        <w:rPr>
          <w:rFonts w:asciiTheme="minorHAnsi" w:hAnsiTheme="minorHAnsi"/>
          <w:szCs w:val="22"/>
          <w:lang w:val="en-US" w:eastAsia="fr-FR"/>
        </w:rPr>
        <w:t>The quality of assessment</w:t>
      </w:r>
    </w:p>
    <w:p w14:paraId="68F8D490" w14:textId="77777777" w:rsidR="00003DDF" w:rsidRPr="00733232" w:rsidRDefault="00003DDF" w:rsidP="00F01FE8">
      <w:pPr>
        <w:pStyle w:val="Paragraphedeliste"/>
        <w:numPr>
          <w:ilvl w:val="0"/>
          <w:numId w:val="3"/>
        </w:numPr>
        <w:spacing w:before="100" w:beforeAutospacing="1" w:after="100" w:afterAutospacing="1"/>
        <w:rPr>
          <w:rFonts w:asciiTheme="minorHAnsi" w:hAnsiTheme="minorHAnsi"/>
          <w:szCs w:val="22"/>
          <w:lang w:val="en-US" w:eastAsia="fr-FR"/>
        </w:rPr>
      </w:pPr>
      <w:r w:rsidRPr="00733232">
        <w:rPr>
          <w:rFonts w:asciiTheme="minorHAnsi" w:hAnsiTheme="minorHAnsi"/>
          <w:szCs w:val="22"/>
          <w:lang w:val="en-US" w:eastAsia="fr-FR"/>
        </w:rPr>
        <w:t>The quality of academic environment</w:t>
      </w:r>
    </w:p>
    <w:p w14:paraId="2CFF7E71" w14:textId="77777777" w:rsidR="00003DDF" w:rsidRPr="00733232" w:rsidRDefault="00003DDF" w:rsidP="00F01FE8">
      <w:pPr>
        <w:pStyle w:val="Paragraphedeliste"/>
        <w:numPr>
          <w:ilvl w:val="0"/>
          <w:numId w:val="3"/>
        </w:numPr>
        <w:spacing w:before="100" w:beforeAutospacing="1" w:after="100" w:afterAutospacing="1"/>
        <w:rPr>
          <w:rFonts w:asciiTheme="minorHAnsi" w:hAnsiTheme="minorHAnsi"/>
          <w:szCs w:val="22"/>
          <w:lang w:val="en-US" w:eastAsia="fr-FR"/>
        </w:rPr>
      </w:pPr>
      <w:r w:rsidRPr="00733232">
        <w:rPr>
          <w:rFonts w:asciiTheme="minorHAnsi" w:hAnsiTheme="minorHAnsi"/>
          <w:szCs w:val="22"/>
          <w:lang w:val="en-US" w:eastAsia="fr-FR"/>
        </w:rPr>
        <w:t xml:space="preserve">The level of the courses </w:t>
      </w:r>
      <w:proofErr w:type="gramStart"/>
      <w:r w:rsidRPr="00733232">
        <w:rPr>
          <w:rFonts w:asciiTheme="minorHAnsi" w:hAnsiTheme="minorHAnsi"/>
          <w:szCs w:val="22"/>
          <w:lang w:val="en-US" w:eastAsia="fr-FR"/>
        </w:rPr>
        <w:t>are</w:t>
      </w:r>
      <w:proofErr w:type="gramEnd"/>
      <w:r w:rsidRPr="00733232">
        <w:rPr>
          <w:rFonts w:asciiTheme="minorHAnsi" w:hAnsiTheme="minorHAnsi"/>
          <w:szCs w:val="22"/>
          <w:lang w:val="en-US" w:eastAsia="fr-FR"/>
        </w:rPr>
        <w:t xml:space="preserve"> in accordance with the European national framework and the Dublin descriptors</w:t>
      </w:r>
    </w:p>
    <w:p w14:paraId="60A27EA1" w14:textId="77777777" w:rsidR="00F01FE8" w:rsidRPr="00733232" w:rsidRDefault="00F01FE8" w:rsidP="002D22DD">
      <w:pPr>
        <w:spacing w:after="0"/>
        <w:rPr>
          <w:rFonts w:cs="Times New Roman"/>
          <w:lang w:val="en-US" w:eastAsia="fr-FR"/>
        </w:rPr>
      </w:pPr>
      <w:r w:rsidRPr="00733232">
        <w:rPr>
          <w:rFonts w:cs="Times New Roman"/>
          <w:i/>
          <w:lang w:val="en-US" w:eastAsia="fr-FR"/>
        </w:rPr>
        <w:t>Flexibility</w:t>
      </w:r>
      <w:r w:rsidRPr="00733232">
        <w:rPr>
          <w:rFonts w:cs="Times New Roman"/>
          <w:lang w:val="en-US" w:eastAsia="fr-FR"/>
        </w:rPr>
        <w:t xml:space="preserve"> means </w:t>
      </w:r>
      <w:r w:rsidR="002F728F" w:rsidRPr="00733232">
        <w:rPr>
          <w:rFonts w:cs="Times New Roman"/>
          <w:lang w:val="en-US" w:eastAsia="fr-FR"/>
        </w:rPr>
        <w:t>that:</w:t>
      </w:r>
    </w:p>
    <w:p w14:paraId="54E0CE90" w14:textId="77777777" w:rsidR="00F01FE8" w:rsidRPr="00733232" w:rsidRDefault="002F728F" w:rsidP="002D22DD">
      <w:pPr>
        <w:pStyle w:val="Paragraphedeliste"/>
        <w:numPr>
          <w:ilvl w:val="0"/>
          <w:numId w:val="3"/>
        </w:numPr>
        <w:spacing w:before="0"/>
        <w:ind w:left="714" w:hanging="357"/>
        <w:rPr>
          <w:rFonts w:asciiTheme="minorHAnsi" w:hAnsiTheme="minorHAnsi"/>
          <w:szCs w:val="22"/>
          <w:lang w:val="en-US" w:eastAsia="fr-FR"/>
        </w:rPr>
      </w:pPr>
      <w:r w:rsidRPr="00733232">
        <w:rPr>
          <w:rFonts w:asciiTheme="minorHAnsi" w:hAnsiTheme="minorHAnsi"/>
          <w:szCs w:val="22"/>
          <w:lang w:val="en-US" w:eastAsia="fr-FR"/>
        </w:rPr>
        <w:lastRenderedPageBreak/>
        <w:t xml:space="preserve">4 or 6 credits may be considered as equivalent of 5 credits because the estimation of the student workload may be different according to the H.E. institutions, and a gap of one point is not significant. </w:t>
      </w:r>
    </w:p>
    <w:p w14:paraId="4F614F9D" w14:textId="77777777" w:rsidR="00F01FE8" w:rsidRPr="00733232" w:rsidRDefault="00F01FE8" w:rsidP="00F01FE8">
      <w:pPr>
        <w:pStyle w:val="Paragraphedeliste"/>
        <w:numPr>
          <w:ilvl w:val="0"/>
          <w:numId w:val="3"/>
        </w:numPr>
        <w:spacing w:before="100" w:beforeAutospacing="1" w:after="100" w:afterAutospacing="1"/>
        <w:rPr>
          <w:rFonts w:asciiTheme="minorHAnsi" w:hAnsiTheme="minorHAnsi"/>
          <w:szCs w:val="22"/>
          <w:lang w:val="en-US" w:eastAsia="fr-FR"/>
        </w:rPr>
      </w:pPr>
      <w:r w:rsidRPr="00733232">
        <w:rPr>
          <w:rFonts w:asciiTheme="minorHAnsi" w:hAnsiTheme="minorHAnsi"/>
          <w:szCs w:val="22"/>
          <w:lang w:val="en-US" w:eastAsia="fr-FR"/>
        </w:rPr>
        <w:t>Some courses may be chosen</w:t>
      </w:r>
      <w:r w:rsidR="002D22DD" w:rsidRPr="00733232">
        <w:rPr>
          <w:rFonts w:asciiTheme="minorHAnsi" w:hAnsiTheme="minorHAnsi"/>
          <w:szCs w:val="22"/>
          <w:lang w:val="en-US" w:eastAsia="fr-FR"/>
        </w:rPr>
        <w:t xml:space="preserve"> in the 1</w:t>
      </w:r>
      <w:r w:rsidR="002D22DD" w:rsidRPr="00733232">
        <w:rPr>
          <w:rFonts w:asciiTheme="minorHAnsi" w:hAnsiTheme="minorHAnsi"/>
          <w:szCs w:val="22"/>
          <w:vertAlign w:val="superscript"/>
          <w:lang w:val="en-US" w:eastAsia="fr-FR"/>
        </w:rPr>
        <w:t>st</w:t>
      </w:r>
      <w:r w:rsidR="002D22DD" w:rsidRPr="00733232">
        <w:rPr>
          <w:rFonts w:asciiTheme="minorHAnsi" w:hAnsiTheme="minorHAnsi"/>
          <w:szCs w:val="22"/>
          <w:lang w:val="en-US" w:eastAsia="fr-FR"/>
        </w:rPr>
        <w:t xml:space="preserve"> year of the program</w:t>
      </w:r>
      <w:r w:rsidR="00CB5A04" w:rsidRPr="00733232">
        <w:rPr>
          <w:rFonts w:asciiTheme="minorHAnsi" w:hAnsiTheme="minorHAnsi"/>
          <w:szCs w:val="22"/>
          <w:lang w:val="en-US" w:eastAsia="fr-FR"/>
        </w:rPr>
        <w:t xml:space="preserve"> as well as in the last year,</w:t>
      </w:r>
      <w:r w:rsidR="002D22DD" w:rsidRPr="00733232">
        <w:rPr>
          <w:rFonts w:asciiTheme="minorHAnsi" w:hAnsiTheme="minorHAnsi"/>
          <w:szCs w:val="22"/>
          <w:lang w:val="en-US" w:eastAsia="fr-FR"/>
        </w:rPr>
        <w:t xml:space="preserve"> even if the student is in 3</w:t>
      </w:r>
      <w:r w:rsidR="002D22DD" w:rsidRPr="00733232">
        <w:rPr>
          <w:rFonts w:asciiTheme="minorHAnsi" w:hAnsiTheme="minorHAnsi"/>
          <w:szCs w:val="22"/>
          <w:vertAlign w:val="superscript"/>
          <w:lang w:val="en-US" w:eastAsia="fr-FR"/>
        </w:rPr>
        <w:t>rd</w:t>
      </w:r>
      <w:r w:rsidR="002D22DD" w:rsidRPr="00733232">
        <w:rPr>
          <w:rFonts w:asciiTheme="minorHAnsi" w:hAnsiTheme="minorHAnsi"/>
          <w:szCs w:val="22"/>
          <w:lang w:val="en-US" w:eastAsia="fr-FR"/>
        </w:rPr>
        <w:t xml:space="preserve"> year.</w:t>
      </w:r>
    </w:p>
    <w:p w14:paraId="63382A0D" w14:textId="77777777" w:rsidR="00F01FE8" w:rsidRPr="00733232" w:rsidRDefault="00F01FE8" w:rsidP="00F01FE8">
      <w:pPr>
        <w:pStyle w:val="Paragraphedeliste"/>
        <w:numPr>
          <w:ilvl w:val="0"/>
          <w:numId w:val="3"/>
        </w:numPr>
        <w:spacing w:before="100" w:beforeAutospacing="1" w:after="100" w:afterAutospacing="1"/>
        <w:rPr>
          <w:rFonts w:asciiTheme="minorHAnsi" w:hAnsiTheme="minorHAnsi"/>
          <w:szCs w:val="22"/>
          <w:lang w:val="en-US" w:eastAsia="fr-FR"/>
        </w:rPr>
      </w:pPr>
      <w:r w:rsidRPr="00733232">
        <w:rPr>
          <w:rFonts w:asciiTheme="minorHAnsi" w:hAnsiTheme="minorHAnsi"/>
          <w:szCs w:val="22"/>
          <w:lang w:val="en-US" w:eastAsia="fr-FR"/>
        </w:rPr>
        <w:t>75% of common learning outcome</w:t>
      </w:r>
      <w:r w:rsidR="002D22DD" w:rsidRPr="00733232">
        <w:rPr>
          <w:rFonts w:asciiTheme="minorHAnsi" w:hAnsiTheme="minorHAnsi"/>
          <w:szCs w:val="22"/>
          <w:lang w:val="en-US" w:eastAsia="fr-FR"/>
        </w:rPr>
        <w:t>s</w:t>
      </w:r>
      <w:r w:rsidRPr="00733232">
        <w:rPr>
          <w:rFonts w:asciiTheme="minorHAnsi" w:hAnsiTheme="minorHAnsi"/>
          <w:szCs w:val="22"/>
          <w:lang w:val="en-US" w:eastAsia="fr-FR"/>
        </w:rPr>
        <w:t xml:space="preserve"> are </w:t>
      </w:r>
      <w:proofErr w:type="gramStart"/>
      <w:r w:rsidRPr="00733232">
        <w:rPr>
          <w:rFonts w:asciiTheme="minorHAnsi" w:hAnsiTheme="minorHAnsi"/>
          <w:szCs w:val="22"/>
          <w:lang w:val="en-US" w:eastAsia="fr-FR"/>
        </w:rPr>
        <w:t>sufficient</w:t>
      </w:r>
      <w:proofErr w:type="gramEnd"/>
      <w:r w:rsidRPr="00733232">
        <w:rPr>
          <w:rFonts w:asciiTheme="minorHAnsi" w:hAnsiTheme="minorHAnsi"/>
          <w:szCs w:val="22"/>
          <w:lang w:val="en-US" w:eastAsia="fr-FR"/>
        </w:rPr>
        <w:t xml:space="preserve"> to </w:t>
      </w:r>
      <w:r w:rsidR="00B842B5" w:rsidRPr="00733232">
        <w:rPr>
          <w:rFonts w:asciiTheme="minorHAnsi" w:hAnsiTheme="minorHAnsi"/>
          <w:szCs w:val="22"/>
          <w:lang w:val="en-US" w:eastAsia="fr-FR"/>
        </w:rPr>
        <w:t>consider</w:t>
      </w:r>
      <w:r w:rsidR="002D22DD" w:rsidRPr="00733232">
        <w:rPr>
          <w:rFonts w:asciiTheme="minorHAnsi" w:hAnsiTheme="minorHAnsi"/>
          <w:szCs w:val="22"/>
          <w:lang w:val="en-US" w:eastAsia="fr-FR"/>
        </w:rPr>
        <w:t xml:space="preserve"> the courses as equivalent</w:t>
      </w:r>
      <w:r w:rsidR="00B842B5" w:rsidRPr="00733232">
        <w:rPr>
          <w:rFonts w:asciiTheme="minorHAnsi" w:hAnsiTheme="minorHAnsi"/>
          <w:szCs w:val="22"/>
          <w:lang w:val="en-US" w:eastAsia="fr-FR"/>
        </w:rPr>
        <w:t>.</w:t>
      </w:r>
    </w:p>
    <w:p w14:paraId="7CB223C3" w14:textId="77777777" w:rsidR="00B842B5" w:rsidRPr="00733232" w:rsidRDefault="00B842B5" w:rsidP="00F01FE8">
      <w:pPr>
        <w:pStyle w:val="Paragraphedeliste"/>
        <w:numPr>
          <w:ilvl w:val="0"/>
          <w:numId w:val="3"/>
        </w:numPr>
        <w:spacing w:before="100" w:beforeAutospacing="1" w:after="100" w:afterAutospacing="1"/>
        <w:rPr>
          <w:rFonts w:asciiTheme="minorHAnsi" w:hAnsiTheme="minorHAnsi"/>
          <w:szCs w:val="22"/>
          <w:lang w:val="en-US" w:eastAsia="fr-FR"/>
        </w:rPr>
      </w:pPr>
      <w:r w:rsidRPr="00733232">
        <w:rPr>
          <w:rFonts w:asciiTheme="minorHAnsi" w:hAnsiTheme="minorHAnsi"/>
          <w:szCs w:val="22"/>
          <w:lang w:val="en-US" w:eastAsia="fr-FR"/>
        </w:rPr>
        <w:t>The credits obtained during the period of mobility may be spread over several semesters</w:t>
      </w:r>
    </w:p>
    <w:p w14:paraId="5912F762" w14:textId="77777777" w:rsidR="002D22DD" w:rsidRPr="00733232" w:rsidRDefault="002D22DD" w:rsidP="002D22DD">
      <w:pPr>
        <w:spacing w:after="0"/>
        <w:rPr>
          <w:rFonts w:cs="Times New Roman"/>
          <w:lang w:val="en-US" w:eastAsia="fr-FR"/>
        </w:rPr>
      </w:pPr>
      <w:r w:rsidRPr="00733232">
        <w:rPr>
          <w:rFonts w:cs="Times New Roman"/>
          <w:i/>
          <w:lang w:val="en-US" w:eastAsia="fr-FR"/>
        </w:rPr>
        <w:t>Open mindedness</w:t>
      </w:r>
      <w:r w:rsidRPr="00733232">
        <w:rPr>
          <w:rFonts w:cs="Times New Roman"/>
          <w:lang w:val="en-US" w:eastAsia="fr-FR"/>
        </w:rPr>
        <w:t xml:space="preserve"> </w:t>
      </w:r>
      <w:r w:rsidR="002F728F" w:rsidRPr="00733232">
        <w:rPr>
          <w:rFonts w:cs="Times New Roman"/>
          <w:lang w:val="en-US" w:eastAsia="fr-FR"/>
        </w:rPr>
        <w:t>means:</w:t>
      </w:r>
    </w:p>
    <w:p w14:paraId="47A95B12" w14:textId="77777777" w:rsidR="002D22DD" w:rsidRPr="00733232" w:rsidRDefault="002D22DD" w:rsidP="002D22DD">
      <w:pPr>
        <w:pStyle w:val="Paragraphedeliste"/>
        <w:numPr>
          <w:ilvl w:val="0"/>
          <w:numId w:val="12"/>
        </w:numPr>
        <w:spacing w:before="0"/>
        <w:ind w:left="714" w:hanging="357"/>
        <w:rPr>
          <w:rFonts w:asciiTheme="minorHAnsi" w:hAnsiTheme="minorHAnsi"/>
          <w:szCs w:val="22"/>
          <w:lang w:val="en-US" w:eastAsia="fr-FR"/>
        </w:rPr>
      </w:pPr>
      <w:r w:rsidRPr="00733232">
        <w:rPr>
          <w:rFonts w:asciiTheme="minorHAnsi" w:hAnsiTheme="minorHAnsi"/>
          <w:szCs w:val="22"/>
          <w:lang w:val="en-US" w:eastAsia="fr-FR"/>
        </w:rPr>
        <w:t>Difference and diversity are more relevant for academic training than repetition and uniformity</w:t>
      </w:r>
    </w:p>
    <w:p w14:paraId="47178DAB" w14:textId="77777777" w:rsidR="002D22DD" w:rsidRPr="00733232" w:rsidRDefault="002D22DD" w:rsidP="002D22DD">
      <w:pPr>
        <w:pStyle w:val="Paragraphedeliste"/>
        <w:numPr>
          <w:ilvl w:val="0"/>
          <w:numId w:val="12"/>
        </w:numPr>
        <w:spacing w:before="100" w:beforeAutospacing="1" w:after="100" w:afterAutospacing="1"/>
        <w:rPr>
          <w:rFonts w:asciiTheme="minorHAnsi" w:hAnsiTheme="minorHAnsi"/>
          <w:szCs w:val="22"/>
          <w:lang w:val="en-US" w:eastAsia="fr-FR"/>
        </w:rPr>
      </w:pPr>
      <w:r w:rsidRPr="00733232">
        <w:rPr>
          <w:rFonts w:asciiTheme="minorHAnsi" w:hAnsiTheme="minorHAnsi"/>
          <w:szCs w:val="22"/>
          <w:lang w:val="en-US" w:eastAsia="fr-FR"/>
        </w:rPr>
        <w:t>Everything that student can learn abroad has an added value</w:t>
      </w:r>
    </w:p>
    <w:p w14:paraId="6DA2A193" w14:textId="77777777" w:rsidR="002D22DD" w:rsidRPr="00733232" w:rsidRDefault="002D22DD" w:rsidP="002D22DD">
      <w:pPr>
        <w:pStyle w:val="Paragraphedeliste"/>
        <w:numPr>
          <w:ilvl w:val="0"/>
          <w:numId w:val="12"/>
        </w:numPr>
        <w:spacing w:before="100" w:beforeAutospacing="1" w:after="100" w:afterAutospacing="1"/>
        <w:rPr>
          <w:rFonts w:asciiTheme="minorHAnsi" w:hAnsiTheme="minorHAnsi"/>
          <w:szCs w:val="22"/>
          <w:lang w:val="en-US" w:eastAsia="fr-FR"/>
        </w:rPr>
      </w:pPr>
      <w:r w:rsidRPr="00733232">
        <w:rPr>
          <w:rFonts w:asciiTheme="minorHAnsi" w:hAnsiTheme="minorHAnsi"/>
          <w:szCs w:val="22"/>
          <w:lang w:val="en-US" w:eastAsia="fr-FR"/>
        </w:rPr>
        <w:t>It is not a disaster if one core subject of the study program has been replaced by another core subject.</w:t>
      </w:r>
    </w:p>
    <w:p w14:paraId="131D770C" w14:textId="77777777" w:rsidR="00F01FE8" w:rsidRPr="00733232" w:rsidRDefault="00F01FE8" w:rsidP="002D22DD">
      <w:pPr>
        <w:pStyle w:val="Paragraphedeliste"/>
        <w:spacing w:before="100" w:beforeAutospacing="1" w:after="100" w:afterAutospacing="1"/>
        <w:rPr>
          <w:rFonts w:asciiTheme="minorHAnsi" w:hAnsiTheme="minorHAnsi"/>
          <w:szCs w:val="22"/>
          <w:lang w:val="en-US" w:eastAsia="fr-FR"/>
        </w:rPr>
      </w:pPr>
    </w:p>
    <w:p w14:paraId="6C6CB789" w14:textId="77777777" w:rsidR="00D90366" w:rsidRPr="00733232" w:rsidRDefault="00F33890" w:rsidP="00F01FE8">
      <w:pPr>
        <w:pStyle w:val="Paragraphedeliste"/>
        <w:numPr>
          <w:ilvl w:val="0"/>
          <w:numId w:val="4"/>
        </w:numPr>
        <w:spacing w:before="100" w:beforeAutospacing="1" w:after="100" w:afterAutospacing="1"/>
        <w:rPr>
          <w:rFonts w:asciiTheme="minorHAnsi" w:hAnsiTheme="minorHAnsi"/>
          <w:b/>
          <w:szCs w:val="22"/>
          <w:lang w:val="en-US" w:eastAsia="fr-FR"/>
        </w:rPr>
      </w:pPr>
      <w:r w:rsidRPr="00733232">
        <w:rPr>
          <w:rFonts w:asciiTheme="minorHAnsi" w:hAnsiTheme="minorHAnsi"/>
          <w:b/>
          <w:szCs w:val="22"/>
          <w:lang w:val="en-US" w:eastAsia="fr-FR"/>
        </w:rPr>
        <w:t xml:space="preserve">The issue of the tuition fees </w:t>
      </w:r>
    </w:p>
    <w:p w14:paraId="21C9FB1B" w14:textId="18C473A0" w:rsidR="00577651" w:rsidRPr="00733232" w:rsidRDefault="00EA022D" w:rsidP="00577651">
      <w:pPr>
        <w:spacing w:after="0" w:line="240" w:lineRule="auto"/>
        <w:jc w:val="both"/>
        <w:rPr>
          <w:rFonts w:eastAsia="Times New Roman" w:cs="Times New Roman"/>
          <w:lang w:val="en-US" w:eastAsia="fr-FR"/>
        </w:rPr>
      </w:pPr>
      <w:r w:rsidRPr="00733232">
        <w:rPr>
          <w:rFonts w:eastAsia="Times New Roman" w:cs="Times New Roman"/>
          <w:lang w:val="en-US" w:eastAsia="fr-FR"/>
        </w:rPr>
        <w:t xml:space="preserve">Recall of the EHEA </w:t>
      </w:r>
      <w:r w:rsidR="002F728F" w:rsidRPr="00733232">
        <w:rPr>
          <w:rFonts w:eastAsia="Times New Roman" w:cs="Times New Roman"/>
          <w:lang w:val="en-US" w:eastAsia="fr-FR"/>
        </w:rPr>
        <w:t>rule:</w:t>
      </w:r>
      <w:r w:rsidRPr="00733232">
        <w:rPr>
          <w:rFonts w:eastAsia="Times New Roman" w:cs="Times New Roman"/>
          <w:lang w:val="en-US" w:eastAsia="fr-FR"/>
        </w:rPr>
        <w:t xml:space="preserve"> </w:t>
      </w:r>
      <w:r w:rsidR="00F33890" w:rsidRPr="00733232">
        <w:rPr>
          <w:rFonts w:eastAsia="Times New Roman" w:cs="Times New Roman"/>
          <w:lang w:val="en-US" w:eastAsia="fr-FR"/>
        </w:rPr>
        <w:t xml:space="preserve">in the case of </w:t>
      </w:r>
      <w:r w:rsidR="0048294A" w:rsidRPr="00733232">
        <w:rPr>
          <w:rFonts w:eastAsia="Times New Roman" w:cs="Times New Roman"/>
          <w:lang w:val="en-US" w:eastAsia="fr-FR"/>
        </w:rPr>
        <w:t>half a year mobility</w:t>
      </w:r>
      <w:r w:rsidR="00F33890" w:rsidRPr="00733232">
        <w:rPr>
          <w:rFonts w:eastAsia="Times New Roman" w:cs="Times New Roman"/>
          <w:lang w:val="en-US" w:eastAsia="fr-FR"/>
        </w:rPr>
        <w:t xml:space="preserve"> or </w:t>
      </w:r>
      <w:r w:rsidR="0048294A" w:rsidRPr="00733232">
        <w:rPr>
          <w:rFonts w:eastAsia="Times New Roman" w:cs="Times New Roman"/>
          <w:lang w:val="en-US" w:eastAsia="fr-FR"/>
        </w:rPr>
        <w:t>a</w:t>
      </w:r>
      <w:r w:rsidR="00D51451">
        <w:rPr>
          <w:rFonts w:eastAsia="Times New Roman" w:cs="Times New Roman"/>
          <w:lang w:val="en-US" w:eastAsia="fr-FR"/>
        </w:rPr>
        <w:t xml:space="preserve"> </w:t>
      </w:r>
      <w:r w:rsidR="0048294A" w:rsidRPr="00733232">
        <w:rPr>
          <w:rFonts w:eastAsia="Times New Roman" w:cs="Times New Roman"/>
          <w:lang w:val="en-US" w:eastAsia="fr-FR"/>
        </w:rPr>
        <w:t xml:space="preserve">whole year </w:t>
      </w:r>
      <w:r w:rsidR="00577651" w:rsidRPr="00733232">
        <w:rPr>
          <w:rFonts w:eastAsia="Times New Roman" w:cs="Times New Roman"/>
          <w:lang w:val="en-US" w:eastAsia="fr-FR"/>
        </w:rPr>
        <w:t xml:space="preserve">mobility (e.g. Erasmus) </w:t>
      </w:r>
      <w:r w:rsidRPr="00733232">
        <w:rPr>
          <w:rFonts w:eastAsia="Times New Roman" w:cs="Times New Roman"/>
          <w:lang w:val="en-US" w:eastAsia="fr-FR"/>
        </w:rPr>
        <w:t>the tuitions fees are paid in the home (sending) institution and no fees are to be paid in the host (receiving) institution.</w:t>
      </w:r>
    </w:p>
    <w:p w14:paraId="5CB309DB" w14:textId="77777777" w:rsidR="00C64EC3" w:rsidRPr="00733232" w:rsidRDefault="00F33890" w:rsidP="00CB5A04">
      <w:pPr>
        <w:spacing w:after="0" w:line="240" w:lineRule="auto"/>
        <w:jc w:val="both"/>
        <w:rPr>
          <w:rFonts w:eastAsia="Times New Roman" w:cs="Times New Roman"/>
          <w:lang w:val="en-US" w:eastAsia="fr-FR"/>
        </w:rPr>
      </w:pPr>
      <w:r w:rsidRPr="00733232">
        <w:rPr>
          <w:rFonts w:eastAsia="Times New Roman" w:cs="Times New Roman"/>
          <w:lang w:val="en-US" w:eastAsia="fr-FR"/>
        </w:rPr>
        <w:t>In the case of joint program</w:t>
      </w:r>
      <w:r w:rsidR="00577651" w:rsidRPr="00733232">
        <w:rPr>
          <w:rFonts w:eastAsia="Times New Roman" w:cs="Times New Roman"/>
          <w:lang w:val="en-US" w:eastAsia="fr-FR"/>
        </w:rPr>
        <w:t xml:space="preserve">s, included joint supervision of thesis, the related agreement </w:t>
      </w:r>
      <w:proofErr w:type="gramStart"/>
      <w:r w:rsidR="00577651" w:rsidRPr="00733232">
        <w:rPr>
          <w:rFonts w:eastAsia="Times New Roman" w:cs="Times New Roman"/>
          <w:lang w:val="en-US" w:eastAsia="fr-FR"/>
        </w:rPr>
        <w:t>has to</w:t>
      </w:r>
      <w:proofErr w:type="gramEnd"/>
      <w:r w:rsidR="00577651" w:rsidRPr="00733232">
        <w:rPr>
          <w:rFonts w:eastAsia="Times New Roman" w:cs="Times New Roman"/>
          <w:lang w:val="en-US" w:eastAsia="fr-FR"/>
        </w:rPr>
        <w:t xml:space="preserve"> deal with this aspect.</w:t>
      </w:r>
    </w:p>
    <w:p w14:paraId="5B8E0899" w14:textId="77777777" w:rsidR="00CB5A04" w:rsidRPr="00733232" w:rsidRDefault="00CB5A04" w:rsidP="00CB5A04">
      <w:pPr>
        <w:spacing w:after="0" w:line="240" w:lineRule="auto"/>
        <w:jc w:val="both"/>
        <w:rPr>
          <w:rFonts w:eastAsia="Times New Roman" w:cs="Times New Roman"/>
          <w:lang w:val="en-US" w:eastAsia="fr-FR"/>
        </w:rPr>
      </w:pPr>
    </w:p>
    <w:p w14:paraId="72ECC0F4" w14:textId="77777777" w:rsidR="008E101C" w:rsidRPr="00733232" w:rsidRDefault="008E101C" w:rsidP="00003DDF">
      <w:pPr>
        <w:pStyle w:val="Paragraphedeliste"/>
        <w:numPr>
          <w:ilvl w:val="0"/>
          <w:numId w:val="4"/>
        </w:numPr>
        <w:rPr>
          <w:rFonts w:asciiTheme="minorHAnsi" w:hAnsiTheme="minorHAnsi"/>
          <w:b/>
          <w:szCs w:val="22"/>
          <w:lang w:val="en-US"/>
        </w:rPr>
      </w:pPr>
      <w:r w:rsidRPr="00733232">
        <w:rPr>
          <w:rFonts w:asciiTheme="minorHAnsi" w:hAnsiTheme="minorHAnsi"/>
          <w:b/>
          <w:szCs w:val="22"/>
          <w:lang w:val="en-US"/>
        </w:rPr>
        <w:t xml:space="preserve">The </w:t>
      </w:r>
      <w:proofErr w:type="gramStart"/>
      <w:r w:rsidRPr="00733232">
        <w:rPr>
          <w:rFonts w:asciiTheme="minorHAnsi" w:hAnsiTheme="minorHAnsi"/>
          <w:b/>
          <w:szCs w:val="22"/>
          <w:lang w:val="en-US"/>
        </w:rPr>
        <w:t>particular case</w:t>
      </w:r>
      <w:proofErr w:type="gramEnd"/>
      <w:r w:rsidRPr="00733232">
        <w:rPr>
          <w:rFonts w:asciiTheme="minorHAnsi" w:hAnsiTheme="minorHAnsi"/>
          <w:b/>
          <w:szCs w:val="22"/>
          <w:lang w:val="en-US"/>
        </w:rPr>
        <w:t xml:space="preserve"> of “non agreed” mobility</w:t>
      </w:r>
    </w:p>
    <w:p w14:paraId="7FB335A4" w14:textId="77777777" w:rsidR="00964BB0" w:rsidRPr="00733232" w:rsidRDefault="00964BB0" w:rsidP="008E101C">
      <w:pPr>
        <w:spacing w:after="0"/>
        <w:jc w:val="both"/>
        <w:rPr>
          <w:rFonts w:cs="Times New Roman"/>
          <w:lang w:val="en-US"/>
        </w:rPr>
      </w:pPr>
    </w:p>
    <w:p w14:paraId="191DCF17" w14:textId="77777777" w:rsidR="008E101C" w:rsidRPr="00733232" w:rsidRDefault="008E101C" w:rsidP="00964BB0">
      <w:pPr>
        <w:spacing w:after="0"/>
        <w:jc w:val="both"/>
        <w:rPr>
          <w:rFonts w:cs="Times New Roman"/>
          <w:lang w:val="en-US"/>
        </w:rPr>
      </w:pPr>
      <w:r w:rsidRPr="00733232">
        <w:rPr>
          <w:rFonts w:cs="Times New Roman"/>
          <w:lang w:val="en-US"/>
        </w:rPr>
        <w:t xml:space="preserve">It </w:t>
      </w:r>
      <w:r w:rsidR="00B50D35" w:rsidRPr="00733232">
        <w:rPr>
          <w:rFonts w:cs="Times New Roman"/>
          <w:lang w:val="en-US"/>
        </w:rPr>
        <w:t>concerns:</w:t>
      </w:r>
    </w:p>
    <w:p w14:paraId="279E583C" w14:textId="77777777" w:rsidR="008E101C" w:rsidRPr="00733232" w:rsidRDefault="008E101C" w:rsidP="00964BB0">
      <w:pPr>
        <w:pStyle w:val="Paragraphedeliste"/>
        <w:numPr>
          <w:ilvl w:val="0"/>
          <w:numId w:val="3"/>
        </w:numPr>
        <w:spacing w:before="0"/>
        <w:ind w:left="714" w:hanging="357"/>
        <w:rPr>
          <w:rFonts w:asciiTheme="minorHAnsi" w:hAnsiTheme="minorHAnsi"/>
          <w:szCs w:val="22"/>
          <w:lang w:val="en-US"/>
        </w:rPr>
      </w:pPr>
      <w:r w:rsidRPr="00733232">
        <w:rPr>
          <w:rFonts w:asciiTheme="minorHAnsi" w:hAnsiTheme="minorHAnsi"/>
          <w:szCs w:val="22"/>
          <w:lang w:val="en-US"/>
        </w:rPr>
        <w:t>Students who have started a study program in one university and want to complete it in another one</w:t>
      </w:r>
      <w:r w:rsidR="006D25B2" w:rsidRPr="00733232">
        <w:rPr>
          <w:rFonts w:asciiTheme="minorHAnsi" w:hAnsiTheme="minorHAnsi"/>
          <w:szCs w:val="22"/>
          <w:lang w:val="en-US"/>
        </w:rPr>
        <w:t>.</w:t>
      </w:r>
    </w:p>
    <w:p w14:paraId="00ABB617" w14:textId="77777777" w:rsidR="006D25B2" w:rsidRPr="00733232" w:rsidRDefault="008E101C" w:rsidP="006D25B2">
      <w:pPr>
        <w:pStyle w:val="Paragraphedeliste"/>
        <w:numPr>
          <w:ilvl w:val="0"/>
          <w:numId w:val="3"/>
        </w:numPr>
        <w:spacing w:after="120"/>
        <w:ind w:left="714" w:hanging="357"/>
        <w:rPr>
          <w:rFonts w:asciiTheme="minorHAnsi" w:hAnsiTheme="minorHAnsi"/>
          <w:szCs w:val="22"/>
          <w:lang w:val="en-US"/>
        </w:rPr>
      </w:pPr>
      <w:r w:rsidRPr="00733232">
        <w:rPr>
          <w:rFonts w:asciiTheme="minorHAnsi" w:hAnsiTheme="minorHAnsi"/>
          <w:szCs w:val="22"/>
          <w:lang w:val="en-US"/>
        </w:rPr>
        <w:t xml:space="preserve">Students who have got a bachelor diploma in one university and want to continue with a master in another one (the same for students who have a master and </w:t>
      </w:r>
      <w:r w:rsidR="006D25B2" w:rsidRPr="00733232">
        <w:rPr>
          <w:rFonts w:asciiTheme="minorHAnsi" w:hAnsiTheme="minorHAnsi"/>
          <w:szCs w:val="22"/>
          <w:lang w:val="en-US"/>
        </w:rPr>
        <w:t>look for a foreign doctorate).</w:t>
      </w:r>
    </w:p>
    <w:p w14:paraId="56753DFC" w14:textId="134EA449" w:rsidR="00C35BC5" w:rsidRPr="00733232" w:rsidRDefault="006D25B2" w:rsidP="00C35BC5">
      <w:pPr>
        <w:spacing w:after="120"/>
        <w:jc w:val="both"/>
        <w:rPr>
          <w:rFonts w:cs="Times New Roman"/>
          <w:lang w:val="en-US"/>
        </w:rPr>
      </w:pPr>
      <w:r w:rsidRPr="00733232">
        <w:rPr>
          <w:rFonts w:cs="Times New Roman"/>
          <w:lang w:val="en-US"/>
        </w:rPr>
        <w:t xml:space="preserve">In the two cases the students have to </w:t>
      </w:r>
      <w:r w:rsidR="0048294A" w:rsidRPr="00733232">
        <w:rPr>
          <w:rFonts w:cs="Times New Roman"/>
          <w:lang w:val="en-US"/>
        </w:rPr>
        <w:t xml:space="preserve">submit an application </w:t>
      </w:r>
      <w:r w:rsidRPr="00733232">
        <w:rPr>
          <w:rFonts w:cs="Times New Roman"/>
          <w:lang w:val="en-US"/>
        </w:rPr>
        <w:t xml:space="preserve">composed by a cover letter in which they explain their situation and motivation, a </w:t>
      </w:r>
      <w:r w:rsidRPr="00733232">
        <w:rPr>
          <w:rFonts w:cs="Times New Roman"/>
          <w:i/>
          <w:lang w:val="en-US"/>
        </w:rPr>
        <w:t>curriculum vitae</w:t>
      </w:r>
      <w:r w:rsidR="00B50D35" w:rsidRPr="00733232">
        <w:rPr>
          <w:rFonts w:cs="Times New Roman"/>
          <w:lang w:val="en-US"/>
        </w:rPr>
        <w:t>,</w:t>
      </w:r>
      <w:r w:rsidRPr="00733232">
        <w:rPr>
          <w:rFonts w:cs="Times New Roman"/>
          <w:lang w:val="en-US"/>
        </w:rPr>
        <w:t xml:space="preserve"> all the documentation related to their </w:t>
      </w:r>
      <w:r w:rsidR="00E969F5" w:rsidRPr="00733232">
        <w:rPr>
          <w:rFonts w:cs="Times New Roman"/>
          <w:lang w:val="en-US"/>
        </w:rPr>
        <w:t xml:space="preserve"> previous studies</w:t>
      </w:r>
      <w:r w:rsidRPr="00733232">
        <w:rPr>
          <w:rFonts w:cs="Times New Roman"/>
          <w:lang w:val="en-US"/>
        </w:rPr>
        <w:t xml:space="preserve"> (list of courses, transcripts of records, diploma and diploma supplement </w:t>
      </w:r>
      <w:proofErr w:type="spellStart"/>
      <w:r w:rsidRPr="00733232">
        <w:rPr>
          <w:rFonts w:cs="Times New Roman"/>
          <w:lang w:val="en-US"/>
        </w:rPr>
        <w:t>etc</w:t>
      </w:r>
      <w:proofErr w:type="spellEnd"/>
      <w:r w:rsidRPr="00733232">
        <w:rPr>
          <w:rFonts w:cs="Times New Roman"/>
          <w:lang w:val="en-US"/>
        </w:rPr>
        <w:t>)</w:t>
      </w:r>
      <w:r w:rsidR="00B50D35" w:rsidRPr="00733232">
        <w:rPr>
          <w:rFonts w:cs="Times New Roman"/>
          <w:lang w:val="en-US"/>
        </w:rPr>
        <w:t>, and possibly letters of recommendation from the home academics and/or institution</w:t>
      </w:r>
      <w:r w:rsidRPr="00733232">
        <w:rPr>
          <w:rFonts w:cs="Times New Roman"/>
          <w:lang w:val="en-US"/>
        </w:rPr>
        <w:t xml:space="preserve">. </w:t>
      </w:r>
    </w:p>
    <w:p w14:paraId="6AD7DE23" w14:textId="77777777" w:rsidR="00C35BC5" w:rsidRPr="00733232" w:rsidRDefault="006D25B2" w:rsidP="008E101C">
      <w:pPr>
        <w:jc w:val="both"/>
        <w:rPr>
          <w:rFonts w:cs="Times New Roman"/>
          <w:lang w:val="en-US"/>
        </w:rPr>
      </w:pPr>
      <w:r w:rsidRPr="00733232">
        <w:rPr>
          <w:rFonts w:cs="Times New Roman"/>
          <w:lang w:val="en-US"/>
        </w:rPr>
        <w:t xml:space="preserve">Usually the </w:t>
      </w:r>
      <w:r w:rsidR="00C35BC5" w:rsidRPr="00733232">
        <w:rPr>
          <w:rFonts w:cs="Times New Roman"/>
          <w:lang w:val="en-US"/>
        </w:rPr>
        <w:t xml:space="preserve">application file </w:t>
      </w:r>
      <w:r w:rsidRPr="00733232">
        <w:rPr>
          <w:rFonts w:cs="Times New Roman"/>
          <w:lang w:val="en-US"/>
        </w:rPr>
        <w:t xml:space="preserve">is </w:t>
      </w:r>
      <w:r w:rsidR="00C35BC5" w:rsidRPr="00733232">
        <w:rPr>
          <w:rFonts w:cs="Times New Roman"/>
          <w:lang w:val="en-US"/>
        </w:rPr>
        <w:t xml:space="preserve">examined </w:t>
      </w:r>
      <w:r w:rsidRPr="00733232">
        <w:rPr>
          <w:rFonts w:cs="Times New Roman"/>
          <w:lang w:val="en-US"/>
        </w:rPr>
        <w:t>by a</w:t>
      </w:r>
      <w:r w:rsidR="00C35BC5" w:rsidRPr="00733232">
        <w:rPr>
          <w:rFonts w:cs="Times New Roman"/>
          <w:lang w:val="en-US"/>
        </w:rPr>
        <w:t xml:space="preserve">n </w:t>
      </w:r>
      <w:r w:rsidR="00C35BC5" w:rsidRPr="00733232">
        <w:rPr>
          <w:rFonts w:cs="Times New Roman"/>
          <w:i/>
          <w:lang w:val="en-US"/>
        </w:rPr>
        <w:t>ad hoc</w:t>
      </w:r>
      <w:r w:rsidRPr="00733232">
        <w:rPr>
          <w:rFonts w:cs="Times New Roman"/>
          <w:lang w:val="en-US"/>
        </w:rPr>
        <w:t xml:space="preserve"> academic committee at </w:t>
      </w:r>
      <w:r w:rsidR="00C35BC5" w:rsidRPr="00733232">
        <w:rPr>
          <w:rFonts w:cs="Times New Roman"/>
          <w:lang w:val="en-US"/>
        </w:rPr>
        <w:t xml:space="preserve">the level of the faculty. The basic rule is that </w:t>
      </w:r>
      <w:r w:rsidR="00B50D35" w:rsidRPr="00733232">
        <w:rPr>
          <w:rFonts w:cs="Times New Roman"/>
          <w:lang w:val="en-US"/>
        </w:rPr>
        <w:t xml:space="preserve">for admittance </w:t>
      </w:r>
      <w:r w:rsidR="00C35BC5" w:rsidRPr="00733232">
        <w:rPr>
          <w:rFonts w:cs="Times New Roman"/>
          <w:b/>
          <w:lang w:val="en-US"/>
        </w:rPr>
        <w:t>no discrimination can be made between a national and a foreign student</w:t>
      </w:r>
      <w:r w:rsidR="00C35BC5" w:rsidRPr="00733232">
        <w:rPr>
          <w:rFonts w:cs="Times New Roman"/>
          <w:lang w:val="en-US"/>
        </w:rPr>
        <w:t>.</w:t>
      </w:r>
    </w:p>
    <w:p w14:paraId="7671D81A" w14:textId="4B013D2A" w:rsidR="003679EE" w:rsidRPr="00733232" w:rsidRDefault="00C35BC5" w:rsidP="003679EE">
      <w:pPr>
        <w:jc w:val="both"/>
        <w:rPr>
          <w:rFonts w:cs="Times New Roman"/>
          <w:lang w:val="en-US"/>
        </w:rPr>
      </w:pPr>
      <w:r w:rsidRPr="00733232">
        <w:rPr>
          <w:rFonts w:cs="Times New Roman"/>
          <w:lang w:val="en-US"/>
        </w:rPr>
        <w:t xml:space="preserve">In the first case, the committee </w:t>
      </w:r>
      <w:proofErr w:type="gramStart"/>
      <w:r w:rsidRPr="00733232">
        <w:rPr>
          <w:rFonts w:cs="Times New Roman"/>
          <w:lang w:val="en-US"/>
        </w:rPr>
        <w:t>has to</w:t>
      </w:r>
      <w:proofErr w:type="gramEnd"/>
      <w:r w:rsidRPr="00733232">
        <w:rPr>
          <w:rFonts w:cs="Times New Roman"/>
          <w:lang w:val="en-US"/>
        </w:rPr>
        <w:t xml:space="preserve"> decide in which semester the candidate can be admitted. It is possible for instance to admit him/her in the 5</w:t>
      </w:r>
      <w:r w:rsidRPr="00733232">
        <w:rPr>
          <w:rFonts w:cs="Times New Roman"/>
          <w:vertAlign w:val="superscript"/>
          <w:lang w:val="en-US"/>
        </w:rPr>
        <w:t>th</w:t>
      </w:r>
      <w:r w:rsidRPr="00733232">
        <w:rPr>
          <w:rFonts w:cs="Times New Roman"/>
          <w:lang w:val="en-US"/>
        </w:rPr>
        <w:t xml:space="preserve"> semester of the curriculum but </w:t>
      </w:r>
      <w:r w:rsidR="00B50D35" w:rsidRPr="00733232">
        <w:rPr>
          <w:rFonts w:cs="Times New Roman"/>
          <w:lang w:val="en-US"/>
        </w:rPr>
        <w:t xml:space="preserve">with the obligation to recuperate </w:t>
      </w:r>
      <w:r w:rsidRPr="00733232">
        <w:rPr>
          <w:rFonts w:cs="Times New Roman"/>
          <w:lang w:val="en-US"/>
        </w:rPr>
        <w:t xml:space="preserve">some </w:t>
      </w:r>
      <w:r w:rsidR="00B50D35" w:rsidRPr="00733232">
        <w:rPr>
          <w:rFonts w:cs="Times New Roman"/>
          <w:lang w:val="en-US"/>
        </w:rPr>
        <w:t xml:space="preserve">core </w:t>
      </w:r>
      <w:r w:rsidRPr="00733232">
        <w:rPr>
          <w:rFonts w:cs="Times New Roman"/>
          <w:lang w:val="en-US"/>
        </w:rPr>
        <w:t>courses of previous semesters.</w:t>
      </w:r>
      <w:r w:rsidR="00B50D35" w:rsidRPr="00733232">
        <w:rPr>
          <w:rFonts w:cs="Times New Roman"/>
          <w:lang w:val="en-US"/>
        </w:rPr>
        <w:t xml:space="preserve"> As in the case </w:t>
      </w:r>
      <w:r w:rsidR="007E031F" w:rsidRPr="00733232">
        <w:rPr>
          <w:rFonts w:cs="Times New Roman"/>
          <w:lang w:val="en-US"/>
        </w:rPr>
        <w:t xml:space="preserve">of agreed mobility, flexibility, tolerance, open mindedness </w:t>
      </w:r>
      <w:proofErr w:type="gramStart"/>
      <w:r w:rsidR="007E031F" w:rsidRPr="00733232">
        <w:rPr>
          <w:rFonts w:cs="Times New Roman"/>
          <w:lang w:val="en-US"/>
        </w:rPr>
        <w:t>are</w:t>
      </w:r>
      <w:proofErr w:type="gramEnd"/>
      <w:r w:rsidR="00B50D35" w:rsidRPr="00733232">
        <w:rPr>
          <w:rFonts w:cs="Times New Roman"/>
          <w:lang w:val="en-US"/>
        </w:rPr>
        <w:t xml:space="preserve"> recommended</w:t>
      </w:r>
      <w:r w:rsidR="003679EE" w:rsidRPr="00733232">
        <w:rPr>
          <w:rFonts w:cs="Times New Roman"/>
          <w:lang w:val="en-US"/>
        </w:rPr>
        <w:t xml:space="preserve">, and the examination </w:t>
      </w:r>
      <w:r w:rsidR="00B50D35" w:rsidRPr="00733232">
        <w:rPr>
          <w:rFonts w:cs="Times New Roman"/>
          <w:lang w:val="en-US"/>
        </w:rPr>
        <w:t>should take in consideration the learning outcomes, not the</w:t>
      </w:r>
      <w:r w:rsidR="003679EE" w:rsidRPr="00733232">
        <w:rPr>
          <w:rFonts w:cs="Times New Roman"/>
          <w:lang w:val="en-US"/>
        </w:rPr>
        <w:t xml:space="preserve"> subjects. It is recommended to apply the rule “if 75 % of the learning outcomes of two courses are similar, these courses can be considered as equivalent”. The committee should keep in mind that equivalent does not mean identical</w:t>
      </w:r>
      <w:r w:rsidR="008D3F4D" w:rsidRPr="00733232">
        <w:rPr>
          <w:rFonts w:cs="Times New Roman"/>
          <w:lang w:val="en-US"/>
        </w:rPr>
        <w:t>.</w:t>
      </w:r>
    </w:p>
    <w:p w14:paraId="087C5329" w14:textId="09945A64" w:rsidR="003679EE" w:rsidRPr="00733232" w:rsidRDefault="003679EE" w:rsidP="003679EE">
      <w:pPr>
        <w:jc w:val="both"/>
        <w:rPr>
          <w:rFonts w:cs="Times New Roman"/>
          <w:lang w:val="en-US"/>
        </w:rPr>
      </w:pPr>
      <w:r w:rsidRPr="00733232">
        <w:rPr>
          <w:rFonts w:cs="Times New Roman"/>
          <w:lang w:val="en-US"/>
        </w:rPr>
        <w:lastRenderedPageBreak/>
        <w:t xml:space="preserve">In the second case, what is at stake is the recognition of the foreign diploma. Inside the EHEA, the rule is that the same diplomas should be automatically </w:t>
      </w:r>
      <w:proofErr w:type="gramStart"/>
      <w:r w:rsidRPr="00733232">
        <w:rPr>
          <w:rFonts w:cs="Times New Roman"/>
          <w:lang w:val="en-US"/>
        </w:rPr>
        <w:t>recognized</w:t>
      </w:r>
      <w:proofErr w:type="gramEnd"/>
      <w:r w:rsidRPr="00733232">
        <w:rPr>
          <w:rFonts w:cs="Times New Roman"/>
          <w:lang w:val="en-US"/>
        </w:rPr>
        <w:t xml:space="preserve"> and no discrimination should be made between national and </w:t>
      </w:r>
      <w:r w:rsidR="00292FBB" w:rsidRPr="00733232">
        <w:rPr>
          <w:rFonts w:cs="Times New Roman"/>
          <w:lang w:val="en-US"/>
        </w:rPr>
        <w:t>foreign students. Normally</w:t>
      </w:r>
      <w:r w:rsidR="00003DDF" w:rsidRPr="00733232">
        <w:rPr>
          <w:rFonts w:cs="Times New Roman"/>
          <w:lang w:val="en-US"/>
        </w:rPr>
        <w:t>,</w:t>
      </w:r>
      <w:r w:rsidR="00292FBB" w:rsidRPr="00733232">
        <w:rPr>
          <w:rFonts w:cs="Times New Roman"/>
          <w:lang w:val="en-US"/>
        </w:rPr>
        <w:t xml:space="preserve"> inside the EHEA the notion of “foreign student” is not relevant</w:t>
      </w:r>
      <w:r w:rsidR="00883C5E" w:rsidRPr="00733232">
        <w:rPr>
          <w:rFonts w:cs="Times New Roman"/>
          <w:lang w:val="en-US"/>
        </w:rPr>
        <w:t>.</w:t>
      </w:r>
    </w:p>
    <w:p w14:paraId="248F0D29" w14:textId="77777777" w:rsidR="00003DDF" w:rsidRPr="00733232" w:rsidRDefault="00003DDF" w:rsidP="00003DDF">
      <w:pPr>
        <w:pStyle w:val="Paragraphedeliste"/>
        <w:numPr>
          <w:ilvl w:val="0"/>
          <w:numId w:val="4"/>
        </w:numPr>
        <w:spacing w:after="120"/>
        <w:ind w:left="714" w:hanging="357"/>
        <w:rPr>
          <w:rFonts w:asciiTheme="minorHAnsi" w:hAnsiTheme="minorHAnsi"/>
          <w:szCs w:val="22"/>
          <w:lang w:val="en-US"/>
        </w:rPr>
      </w:pPr>
      <w:r w:rsidRPr="00733232">
        <w:rPr>
          <w:rFonts w:asciiTheme="minorHAnsi" w:hAnsiTheme="minorHAnsi"/>
          <w:b/>
          <w:szCs w:val="22"/>
          <w:lang w:val="en-US"/>
        </w:rPr>
        <w:t>Recommendation to the Ministry of Education</w:t>
      </w:r>
      <w:r w:rsidRPr="00733232">
        <w:rPr>
          <w:rFonts w:asciiTheme="minorHAnsi" w:hAnsiTheme="minorHAnsi"/>
          <w:szCs w:val="22"/>
          <w:lang w:val="en-US"/>
        </w:rPr>
        <w:t xml:space="preserve">  </w:t>
      </w:r>
    </w:p>
    <w:p w14:paraId="1EF89964" w14:textId="77777777" w:rsidR="00003DDF" w:rsidRPr="00733232" w:rsidRDefault="00CB5A04" w:rsidP="00003DDF">
      <w:pPr>
        <w:jc w:val="both"/>
        <w:rPr>
          <w:rFonts w:cs="Times New Roman"/>
          <w:lang w:val="en-US"/>
        </w:rPr>
      </w:pPr>
      <w:r w:rsidRPr="00733232">
        <w:rPr>
          <w:rFonts w:cs="Times New Roman"/>
          <w:lang w:val="en-US"/>
        </w:rPr>
        <w:t xml:space="preserve">To </w:t>
      </w:r>
      <w:r w:rsidR="00003DDF" w:rsidRPr="00733232">
        <w:rPr>
          <w:rFonts w:cs="Times New Roman"/>
          <w:lang w:val="en-US"/>
        </w:rPr>
        <w:t>encourage and improve student mobility, it should be possible</w:t>
      </w:r>
      <w:r w:rsidR="00964BB0" w:rsidRPr="00733232">
        <w:rPr>
          <w:rFonts w:cs="Times New Roman"/>
          <w:lang w:val="en-US"/>
        </w:rPr>
        <w:t xml:space="preserve"> for Higher Education institutions</w:t>
      </w:r>
      <w:r w:rsidR="00003DDF" w:rsidRPr="00733232">
        <w:rPr>
          <w:rFonts w:cs="Times New Roman"/>
          <w:lang w:val="en-US"/>
        </w:rPr>
        <w:t xml:space="preserve"> to depart from the general rule of the State standards, especially giving the possibility to indicate in the national diploma</w:t>
      </w:r>
      <w:r w:rsidRPr="00733232">
        <w:rPr>
          <w:rFonts w:cs="Times New Roman"/>
          <w:lang w:val="en-US"/>
        </w:rPr>
        <w:t xml:space="preserve">, as well as in the diploma supplement, </w:t>
      </w:r>
      <w:r w:rsidR="00003DDF" w:rsidRPr="00733232">
        <w:rPr>
          <w:rFonts w:cs="Times New Roman"/>
          <w:lang w:val="en-US"/>
        </w:rPr>
        <w:t>the courses and marks obtained in the foreign higher education institution during the period of mobility</w:t>
      </w:r>
      <w:r w:rsidR="00964BB0" w:rsidRPr="00733232">
        <w:rPr>
          <w:rFonts w:cs="Times New Roman"/>
          <w:lang w:val="en-US"/>
        </w:rPr>
        <w:t>,</w:t>
      </w:r>
      <w:r w:rsidR="00003DDF" w:rsidRPr="00733232">
        <w:rPr>
          <w:rFonts w:cs="Times New Roman"/>
          <w:lang w:val="en-US"/>
        </w:rPr>
        <w:t xml:space="preserve"> on the base of the learning agreement.</w:t>
      </w:r>
    </w:p>
    <w:p w14:paraId="42214D59" w14:textId="77777777" w:rsidR="00C35BC5" w:rsidRPr="00733232" w:rsidRDefault="00C35BC5" w:rsidP="00003DDF">
      <w:pPr>
        <w:jc w:val="both"/>
        <w:rPr>
          <w:rFonts w:cs="Times New Roman"/>
          <w:lang w:val="en-US"/>
        </w:rPr>
      </w:pPr>
    </w:p>
    <w:p w14:paraId="12A115C5" w14:textId="77777777" w:rsidR="006D25B2" w:rsidRPr="00733232" w:rsidRDefault="006D25B2" w:rsidP="008E101C">
      <w:pPr>
        <w:jc w:val="both"/>
        <w:rPr>
          <w:rFonts w:cs="Times New Roman"/>
          <w:lang w:val="en-US"/>
        </w:rPr>
      </w:pPr>
    </w:p>
    <w:sectPr w:rsidR="006D25B2" w:rsidRPr="0073323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34474" w14:textId="77777777" w:rsidR="00AC66EA" w:rsidRDefault="00AC66EA" w:rsidP="005379ED">
      <w:pPr>
        <w:spacing w:after="0" w:line="240" w:lineRule="auto"/>
      </w:pPr>
      <w:r>
        <w:separator/>
      </w:r>
    </w:p>
  </w:endnote>
  <w:endnote w:type="continuationSeparator" w:id="0">
    <w:p w14:paraId="3C7342F2" w14:textId="77777777" w:rsidR="00AC66EA" w:rsidRDefault="00AC66EA" w:rsidP="00537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351028"/>
      <w:docPartObj>
        <w:docPartGallery w:val="Page Numbers (Bottom of Page)"/>
        <w:docPartUnique/>
      </w:docPartObj>
    </w:sdtPr>
    <w:sdtEndPr/>
    <w:sdtContent>
      <w:p w14:paraId="6A2BF2EF" w14:textId="77777777" w:rsidR="005379ED" w:rsidRDefault="005379ED">
        <w:pPr>
          <w:pStyle w:val="Pieddepage"/>
          <w:jc w:val="right"/>
        </w:pPr>
        <w:r>
          <w:fldChar w:fldCharType="begin"/>
        </w:r>
        <w:r>
          <w:instrText>PAGE   \* MERGEFORMAT</w:instrText>
        </w:r>
        <w:r>
          <w:fldChar w:fldCharType="separate"/>
        </w:r>
        <w:r w:rsidR="00894C8D">
          <w:rPr>
            <w:noProof/>
          </w:rPr>
          <w:t>1</w:t>
        </w:r>
        <w:r>
          <w:fldChar w:fldCharType="end"/>
        </w:r>
      </w:p>
    </w:sdtContent>
  </w:sdt>
  <w:p w14:paraId="3313A573" w14:textId="77777777" w:rsidR="005379ED" w:rsidRDefault="005379E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8DA2D" w14:textId="77777777" w:rsidR="00AC66EA" w:rsidRDefault="00AC66EA" w:rsidP="005379ED">
      <w:pPr>
        <w:spacing w:after="0" w:line="240" w:lineRule="auto"/>
      </w:pPr>
      <w:r>
        <w:separator/>
      </w:r>
    </w:p>
  </w:footnote>
  <w:footnote w:type="continuationSeparator" w:id="0">
    <w:p w14:paraId="6EA0ECEC" w14:textId="77777777" w:rsidR="00AC66EA" w:rsidRDefault="00AC66EA" w:rsidP="005379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B5D45"/>
    <w:multiLevelType w:val="hybridMultilevel"/>
    <w:tmpl w:val="9E3CCA1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E107C74"/>
    <w:multiLevelType w:val="hybridMultilevel"/>
    <w:tmpl w:val="58D8F2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AB5487C"/>
    <w:multiLevelType w:val="hybridMultilevel"/>
    <w:tmpl w:val="5B1A6D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2E9092A"/>
    <w:multiLevelType w:val="multilevel"/>
    <w:tmpl w:val="8CB806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314786D"/>
    <w:multiLevelType w:val="hybridMultilevel"/>
    <w:tmpl w:val="998E78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EB57FB6"/>
    <w:multiLevelType w:val="multilevel"/>
    <w:tmpl w:val="B32C51A6"/>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6D5D05"/>
    <w:multiLevelType w:val="hybridMultilevel"/>
    <w:tmpl w:val="974A8B5C"/>
    <w:lvl w:ilvl="0" w:tplc="AA040C38">
      <w:start w:val="1"/>
      <w:numFmt w:val="bullet"/>
      <w:lvlText w:val="•"/>
      <w:lvlJc w:val="left"/>
      <w:pPr>
        <w:tabs>
          <w:tab w:val="num" w:pos="720"/>
        </w:tabs>
        <w:ind w:left="720" w:hanging="360"/>
      </w:pPr>
      <w:rPr>
        <w:rFonts w:ascii="Times New Roman" w:hAnsi="Times New Roman" w:hint="default"/>
      </w:rPr>
    </w:lvl>
    <w:lvl w:ilvl="1" w:tplc="42341C12" w:tentative="1">
      <w:start w:val="1"/>
      <w:numFmt w:val="bullet"/>
      <w:lvlText w:val="•"/>
      <w:lvlJc w:val="left"/>
      <w:pPr>
        <w:tabs>
          <w:tab w:val="num" w:pos="1440"/>
        </w:tabs>
        <w:ind w:left="1440" w:hanging="360"/>
      </w:pPr>
      <w:rPr>
        <w:rFonts w:ascii="Times New Roman" w:hAnsi="Times New Roman" w:hint="default"/>
      </w:rPr>
    </w:lvl>
    <w:lvl w:ilvl="2" w:tplc="32B84EC6" w:tentative="1">
      <w:start w:val="1"/>
      <w:numFmt w:val="bullet"/>
      <w:lvlText w:val="•"/>
      <w:lvlJc w:val="left"/>
      <w:pPr>
        <w:tabs>
          <w:tab w:val="num" w:pos="2160"/>
        </w:tabs>
        <w:ind w:left="2160" w:hanging="360"/>
      </w:pPr>
      <w:rPr>
        <w:rFonts w:ascii="Times New Roman" w:hAnsi="Times New Roman" w:hint="default"/>
      </w:rPr>
    </w:lvl>
    <w:lvl w:ilvl="3" w:tplc="6EE49C56" w:tentative="1">
      <w:start w:val="1"/>
      <w:numFmt w:val="bullet"/>
      <w:lvlText w:val="•"/>
      <w:lvlJc w:val="left"/>
      <w:pPr>
        <w:tabs>
          <w:tab w:val="num" w:pos="2880"/>
        </w:tabs>
        <w:ind w:left="2880" w:hanging="360"/>
      </w:pPr>
      <w:rPr>
        <w:rFonts w:ascii="Times New Roman" w:hAnsi="Times New Roman" w:hint="default"/>
      </w:rPr>
    </w:lvl>
    <w:lvl w:ilvl="4" w:tplc="1AAEE77A" w:tentative="1">
      <w:start w:val="1"/>
      <w:numFmt w:val="bullet"/>
      <w:lvlText w:val="•"/>
      <w:lvlJc w:val="left"/>
      <w:pPr>
        <w:tabs>
          <w:tab w:val="num" w:pos="3600"/>
        </w:tabs>
        <w:ind w:left="3600" w:hanging="360"/>
      </w:pPr>
      <w:rPr>
        <w:rFonts w:ascii="Times New Roman" w:hAnsi="Times New Roman" w:hint="default"/>
      </w:rPr>
    </w:lvl>
    <w:lvl w:ilvl="5" w:tplc="CEDECFA6" w:tentative="1">
      <w:start w:val="1"/>
      <w:numFmt w:val="bullet"/>
      <w:lvlText w:val="•"/>
      <w:lvlJc w:val="left"/>
      <w:pPr>
        <w:tabs>
          <w:tab w:val="num" w:pos="4320"/>
        </w:tabs>
        <w:ind w:left="4320" w:hanging="360"/>
      </w:pPr>
      <w:rPr>
        <w:rFonts w:ascii="Times New Roman" w:hAnsi="Times New Roman" w:hint="default"/>
      </w:rPr>
    </w:lvl>
    <w:lvl w:ilvl="6" w:tplc="A62C76EC" w:tentative="1">
      <w:start w:val="1"/>
      <w:numFmt w:val="bullet"/>
      <w:lvlText w:val="•"/>
      <w:lvlJc w:val="left"/>
      <w:pPr>
        <w:tabs>
          <w:tab w:val="num" w:pos="5040"/>
        </w:tabs>
        <w:ind w:left="5040" w:hanging="360"/>
      </w:pPr>
      <w:rPr>
        <w:rFonts w:ascii="Times New Roman" w:hAnsi="Times New Roman" w:hint="default"/>
      </w:rPr>
    </w:lvl>
    <w:lvl w:ilvl="7" w:tplc="A9884656" w:tentative="1">
      <w:start w:val="1"/>
      <w:numFmt w:val="bullet"/>
      <w:lvlText w:val="•"/>
      <w:lvlJc w:val="left"/>
      <w:pPr>
        <w:tabs>
          <w:tab w:val="num" w:pos="5760"/>
        </w:tabs>
        <w:ind w:left="5760" w:hanging="360"/>
      </w:pPr>
      <w:rPr>
        <w:rFonts w:ascii="Times New Roman" w:hAnsi="Times New Roman" w:hint="default"/>
      </w:rPr>
    </w:lvl>
    <w:lvl w:ilvl="8" w:tplc="BD889F7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7FE5922"/>
    <w:multiLevelType w:val="multilevel"/>
    <w:tmpl w:val="8CB806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F155506"/>
    <w:multiLevelType w:val="hybridMultilevel"/>
    <w:tmpl w:val="C7AC8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1E4992"/>
    <w:multiLevelType w:val="hybridMultilevel"/>
    <w:tmpl w:val="ED321E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343152D"/>
    <w:multiLevelType w:val="hybridMultilevel"/>
    <w:tmpl w:val="FF18075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EFC555F"/>
    <w:multiLevelType w:val="hybridMultilevel"/>
    <w:tmpl w:val="658636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5"/>
  </w:num>
  <w:num w:numId="3">
    <w:abstractNumId w:val="8"/>
  </w:num>
  <w:num w:numId="4">
    <w:abstractNumId w:val="7"/>
  </w:num>
  <w:num w:numId="5">
    <w:abstractNumId w:val="10"/>
  </w:num>
  <w:num w:numId="6">
    <w:abstractNumId w:val="6"/>
  </w:num>
  <w:num w:numId="7">
    <w:abstractNumId w:val="2"/>
  </w:num>
  <w:num w:numId="8">
    <w:abstractNumId w:val="9"/>
  </w:num>
  <w:num w:numId="9">
    <w:abstractNumId w:val="1"/>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485"/>
    <w:rsid w:val="00003DDF"/>
    <w:rsid w:val="000263CD"/>
    <w:rsid w:val="000519FC"/>
    <w:rsid w:val="00055C5E"/>
    <w:rsid w:val="000561C7"/>
    <w:rsid w:val="000A2D89"/>
    <w:rsid w:val="000B6CFF"/>
    <w:rsid w:val="00133DC8"/>
    <w:rsid w:val="00183A92"/>
    <w:rsid w:val="001A51C4"/>
    <w:rsid w:val="001B12E8"/>
    <w:rsid w:val="001B57CB"/>
    <w:rsid w:val="001C1ACA"/>
    <w:rsid w:val="0020615F"/>
    <w:rsid w:val="00210E02"/>
    <w:rsid w:val="00292FBB"/>
    <w:rsid w:val="002D22DD"/>
    <w:rsid w:val="002D2C68"/>
    <w:rsid w:val="002F06E5"/>
    <w:rsid w:val="002F728F"/>
    <w:rsid w:val="003279CC"/>
    <w:rsid w:val="003577BF"/>
    <w:rsid w:val="003603B7"/>
    <w:rsid w:val="003655C1"/>
    <w:rsid w:val="003679EE"/>
    <w:rsid w:val="003B3EDC"/>
    <w:rsid w:val="003C1BCE"/>
    <w:rsid w:val="00466F3A"/>
    <w:rsid w:val="00471874"/>
    <w:rsid w:val="0048294A"/>
    <w:rsid w:val="005379ED"/>
    <w:rsid w:val="00577651"/>
    <w:rsid w:val="005A284F"/>
    <w:rsid w:val="005A4FCB"/>
    <w:rsid w:val="00672461"/>
    <w:rsid w:val="006C1CB6"/>
    <w:rsid w:val="006D25B2"/>
    <w:rsid w:val="006D40E4"/>
    <w:rsid w:val="00710BBD"/>
    <w:rsid w:val="00730A29"/>
    <w:rsid w:val="00733232"/>
    <w:rsid w:val="00772F01"/>
    <w:rsid w:val="0078159C"/>
    <w:rsid w:val="0078253B"/>
    <w:rsid w:val="00791291"/>
    <w:rsid w:val="007C3E6F"/>
    <w:rsid w:val="007E031F"/>
    <w:rsid w:val="0080622C"/>
    <w:rsid w:val="00810CD6"/>
    <w:rsid w:val="0083543E"/>
    <w:rsid w:val="00845134"/>
    <w:rsid w:val="00867D31"/>
    <w:rsid w:val="008730CA"/>
    <w:rsid w:val="00883C5E"/>
    <w:rsid w:val="00894C8D"/>
    <w:rsid w:val="008D3F4D"/>
    <w:rsid w:val="008E101C"/>
    <w:rsid w:val="009605DB"/>
    <w:rsid w:val="00964BB0"/>
    <w:rsid w:val="0097518E"/>
    <w:rsid w:val="009F52DF"/>
    <w:rsid w:val="00A249B4"/>
    <w:rsid w:val="00A43CC3"/>
    <w:rsid w:val="00A52075"/>
    <w:rsid w:val="00A64171"/>
    <w:rsid w:val="00A678FA"/>
    <w:rsid w:val="00AA3D1B"/>
    <w:rsid w:val="00AC13D1"/>
    <w:rsid w:val="00AC66EA"/>
    <w:rsid w:val="00AC6BB4"/>
    <w:rsid w:val="00B06485"/>
    <w:rsid w:val="00B448AA"/>
    <w:rsid w:val="00B50D35"/>
    <w:rsid w:val="00B842B5"/>
    <w:rsid w:val="00B91B2B"/>
    <w:rsid w:val="00BD462E"/>
    <w:rsid w:val="00BF28E3"/>
    <w:rsid w:val="00C35BC5"/>
    <w:rsid w:val="00C64EC3"/>
    <w:rsid w:val="00C74B2B"/>
    <w:rsid w:val="00C76099"/>
    <w:rsid w:val="00C917F5"/>
    <w:rsid w:val="00CA1046"/>
    <w:rsid w:val="00CB5A04"/>
    <w:rsid w:val="00CF33B9"/>
    <w:rsid w:val="00CF4309"/>
    <w:rsid w:val="00D03F19"/>
    <w:rsid w:val="00D23BDF"/>
    <w:rsid w:val="00D51451"/>
    <w:rsid w:val="00D76007"/>
    <w:rsid w:val="00D90366"/>
    <w:rsid w:val="00DA3FE4"/>
    <w:rsid w:val="00DB0A34"/>
    <w:rsid w:val="00E53F01"/>
    <w:rsid w:val="00E54AB8"/>
    <w:rsid w:val="00E60C00"/>
    <w:rsid w:val="00E6110C"/>
    <w:rsid w:val="00E969F5"/>
    <w:rsid w:val="00EA022D"/>
    <w:rsid w:val="00F01FE8"/>
    <w:rsid w:val="00F3344B"/>
    <w:rsid w:val="00F33890"/>
    <w:rsid w:val="00F5020E"/>
    <w:rsid w:val="00F61524"/>
    <w:rsid w:val="00F64BC6"/>
    <w:rsid w:val="00FE3D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D8624"/>
  <w15:docId w15:val="{DF76E99B-5FBB-44A9-A244-D531D686A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B06485"/>
    <w:pPr>
      <w:spacing w:before="120" w:after="0" w:line="240" w:lineRule="auto"/>
      <w:ind w:left="720"/>
      <w:contextualSpacing/>
      <w:jc w:val="both"/>
    </w:pPr>
    <w:rPr>
      <w:rFonts w:ascii="Arial" w:eastAsia="Times New Roman" w:hAnsi="Arial" w:cs="Times New Roman"/>
      <w:szCs w:val="20"/>
      <w:lang w:val="en-GB"/>
    </w:rPr>
  </w:style>
  <w:style w:type="character" w:customStyle="1" w:styleId="ParagraphedelisteCar">
    <w:name w:val="Paragraphe de liste Car"/>
    <w:link w:val="Paragraphedeliste"/>
    <w:uiPriority w:val="34"/>
    <w:locked/>
    <w:rsid w:val="00B06485"/>
    <w:rPr>
      <w:rFonts w:ascii="Arial" w:eastAsia="Times New Roman" w:hAnsi="Arial" w:cs="Times New Roman"/>
      <w:szCs w:val="20"/>
      <w:lang w:val="en-GB"/>
    </w:rPr>
  </w:style>
  <w:style w:type="character" w:styleId="lev">
    <w:name w:val="Strong"/>
    <w:basedOn w:val="Policepardfaut"/>
    <w:uiPriority w:val="22"/>
    <w:qFormat/>
    <w:rsid w:val="000519FC"/>
    <w:rPr>
      <w:b/>
      <w:bCs/>
    </w:rPr>
  </w:style>
  <w:style w:type="character" w:styleId="Lienhypertexte">
    <w:name w:val="Hyperlink"/>
    <w:basedOn w:val="Policepardfaut"/>
    <w:uiPriority w:val="99"/>
    <w:unhideWhenUsed/>
    <w:rsid w:val="000519FC"/>
    <w:rPr>
      <w:color w:val="0000FF" w:themeColor="hyperlink"/>
      <w:u w:val="single"/>
    </w:rPr>
  </w:style>
  <w:style w:type="character" w:styleId="Lienhypertextesuivivisit">
    <w:name w:val="FollowedHyperlink"/>
    <w:basedOn w:val="Policepardfaut"/>
    <w:uiPriority w:val="99"/>
    <w:semiHidden/>
    <w:unhideWhenUsed/>
    <w:rsid w:val="000519FC"/>
    <w:rPr>
      <w:color w:val="800080" w:themeColor="followedHyperlink"/>
      <w:u w:val="single"/>
    </w:rPr>
  </w:style>
  <w:style w:type="paragraph" w:styleId="NormalWeb">
    <w:name w:val="Normal (Web)"/>
    <w:basedOn w:val="Normal"/>
    <w:uiPriority w:val="99"/>
    <w:unhideWhenUsed/>
    <w:rsid w:val="001B12E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24kjd">
    <w:name w:val="e24kjd"/>
    <w:basedOn w:val="Policepardfaut"/>
    <w:rsid w:val="007C3E6F"/>
  </w:style>
  <w:style w:type="paragraph" w:styleId="En-tte">
    <w:name w:val="header"/>
    <w:basedOn w:val="Normal"/>
    <w:link w:val="En-tteCar"/>
    <w:uiPriority w:val="99"/>
    <w:unhideWhenUsed/>
    <w:rsid w:val="005379ED"/>
    <w:pPr>
      <w:tabs>
        <w:tab w:val="center" w:pos="4536"/>
        <w:tab w:val="right" w:pos="9072"/>
      </w:tabs>
      <w:spacing w:after="0" w:line="240" w:lineRule="auto"/>
    </w:pPr>
  </w:style>
  <w:style w:type="character" w:customStyle="1" w:styleId="En-tteCar">
    <w:name w:val="En-tête Car"/>
    <w:basedOn w:val="Policepardfaut"/>
    <w:link w:val="En-tte"/>
    <w:uiPriority w:val="99"/>
    <w:rsid w:val="005379ED"/>
  </w:style>
  <w:style w:type="paragraph" w:styleId="Pieddepage">
    <w:name w:val="footer"/>
    <w:basedOn w:val="Normal"/>
    <w:link w:val="PieddepageCar"/>
    <w:uiPriority w:val="99"/>
    <w:unhideWhenUsed/>
    <w:rsid w:val="005379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379ED"/>
  </w:style>
  <w:style w:type="character" w:styleId="Marquedecommentaire">
    <w:name w:val="annotation reference"/>
    <w:basedOn w:val="Policepardfaut"/>
    <w:uiPriority w:val="99"/>
    <w:semiHidden/>
    <w:unhideWhenUsed/>
    <w:rsid w:val="00DA3FE4"/>
    <w:rPr>
      <w:sz w:val="16"/>
      <w:szCs w:val="16"/>
    </w:rPr>
  </w:style>
  <w:style w:type="paragraph" w:styleId="Commentaire">
    <w:name w:val="annotation text"/>
    <w:basedOn w:val="Normal"/>
    <w:link w:val="CommentaireCar"/>
    <w:uiPriority w:val="99"/>
    <w:semiHidden/>
    <w:unhideWhenUsed/>
    <w:rsid w:val="00DA3FE4"/>
    <w:pPr>
      <w:spacing w:line="240" w:lineRule="auto"/>
    </w:pPr>
    <w:rPr>
      <w:sz w:val="20"/>
      <w:szCs w:val="20"/>
    </w:rPr>
  </w:style>
  <w:style w:type="character" w:customStyle="1" w:styleId="CommentaireCar">
    <w:name w:val="Commentaire Car"/>
    <w:basedOn w:val="Policepardfaut"/>
    <w:link w:val="Commentaire"/>
    <w:uiPriority w:val="99"/>
    <w:semiHidden/>
    <w:rsid w:val="00DA3FE4"/>
    <w:rPr>
      <w:sz w:val="20"/>
      <w:szCs w:val="20"/>
    </w:rPr>
  </w:style>
  <w:style w:type="paragraph" w:styleId="Objetducommentaire">
    <w:name w:val="annotation subject"/>
    <w:basedOn w:val="Commentaire"/>
    <w:next w:val="Commentaire"/>
    <w:link w:val="ObjetducommentaireCar"/>
    <w:uiPriority w:val="99"/>
    <w:semiHidden/>
    <w:unhideWhenUsed/>
    <w:rsid w:val="00DA3FE4"/>
    <w:rPr>
      <w:b/>
      <w:bCs/>
    </w:rPr>
  </w:style>
  <w:style w:type="character" w:customStyle="1" w:styleId="ObjetducommentaireCar">
    <w:name w:val="Objet du commentaire Car"/>
    <w:basedOn w:val="CommentaireCar"/>
    <w:link w:val="Objetducommentaire"/>
    <w:uiPriority w:val="99"/>
    <w:semiHidden/>
    <w:rsid w:val="00DA3FE4"/>
    <w:rPr>
      <w:b/>
      <w:bCs/>
      <w:sz w:val="20"/>
      <w:szCs w:val="20"/>
    </w:rPr>
  </w:style>
  <w:style w:type="paragraph" w:styleId="Textedebulles">
    <w:name w:val="Balloon Text"/>
    <w:basedOn w:val="Normal"/>
    <w:link w:val="TextedebullesCar"/>
    <w:uiPriority w:val="99"/>
    <w:semiHidden/>
    <w:unhideWhenUsed/>
    <w:rsid w:val="00DA3FE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A3F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076925">
      <w:bodyDiv w:val="1"/>
      <w:marLeft w:val="0"/>
      <w:marRight w:val="0"/>
      <w:marTop w:val="0"/>
      <w:marBottom w:val="0"/>
      <w:divBdr>
        <w:top w:val="none" w:sz="0" w:space="0" w:color="auto"/>
        <w:left w:val="none" w:sz="0" w:space="0" w:color="auto"/>
        <w:bottom w:val="none" w:sz="0" w:space="0" w:color="auto"/>
        <w:right w:val="none" w:sz="0" w:space="0" w:color="auto"/>
      </w:divBdr>
    </w:div>
    <w:div w:id="742067546">
      <w:bodyDiv w:val="1"/>
      <w:marLeft w:val="0"/>
      <w:marRight w:val="0"/>
      <w:marTop w:val="0"/>
      <w:marBottom w:val="0"/>
      <w:divBdr>
        <w:top w:val="none" w:sz="0" w:space="0" w:color="auto"/>
        <w:left w:val="none" w:sz="0" w:space="0" w:color="auto"/>
        <w:bottom w:val="none" w:sz="0" w:space="0" w:color="auto"/>
        <w:right w:val="none" w:sz="0" w:space="0" w:color="auto"/>
      </w:divBdr>
      <w:divsChild>
        <w:div w:id="21563714">
          <w:marLeft w:val="0"/>
          <w:marRight w:val="0"/>
          <w:marTop w:val="0"/>
          <w:marBottom w:val="0"/>
          <w:divBdr>
            <w:top w:val="none" w:sz="0" w:space="0" w:color="auto"/>
            <w:left w:val="none" w:sz="0" w:space="0" w:color="auto"/>
            <w:bottom w:val="none" w:sz="0" w:space="0" w:color="auto"/>
            <w:right w:val="none" w:sz="0" w:space="0" w:color="auto"/>
          </w:divBdr>
        </w:div>
      </w:divsChild>
    </w:div>
    <w:div w:id="1875774369">
      <w:bodyDiv w:val="1"/>
      <w:marLeft w:val="0"/>
      <w:marRight w:val="0"/>
      <w:marTop w:val="0"/>
      <w:marBottom w:val="0"/>
      <w:divBdr>
        <w:top w:val="none" w:sz="0" w:space="0" w:color="auto"/>
        <w:left w:val="none" w:sz="0" w:space="0" w:color="auto"/>
        <w:bottom w:val="none" w:sz="0" w:space="0" w:color="auto"/>
        <w:right w:val="none" w:sz="0" w:space="0" w:color="auto"/>
      </w:divBdr>
      <w:divsChild>
        <w:div w:id="1099329844">
          <w:marLeft w:val="0"/>
          <w:marRight w:val="0"/>
          <w:marTop w:val="0"/>
          <w:marBottom w:val="0"/>
          <w:divBdr>
            <w:top w:val="none" w:sz="0" w:space="0" w:color="auto"/>
            <w:left w:val="none" w:sz="0" w:space="0" w:color="auto"/>
            <w:bottom w:val="none" w:sz="0" w:space="0" w:color="auto"/>
            <w:right w:val="none" w:sz="0" w:space="0" w:color="auto"/>
          </w:divBdr>
        </w:div>
      </w:divsChild>
    </w:div>
    <w:div w:id="2062895671">
      <w:bodyDiv w:val="1"/>
      <w:marLeft w:val="0"/>
      <w:marRight w:val="0"/>
      <w:marTop w:val="0"/>
      <w:marBottom w:val="0"/>
      <w:divBdr>
        <w:top w:val="none" w:sz="0" w:space="0" w:color="auto"/>
        <w:left w:val="none" w:sz="0" w:space="0" w:color="auto"/>
        <w:bottom w:val="none" w:sz="0" w:space="0" w:color="auto"/>
        <w:right w:val="none" w:sz="0" w:space="0" w:color="auto"/>
      </w:divBdr>
    </w:div>
    <w:div w:id="2080518313">
      <w:bodyDiv w:val="1"/>
      <w:marLeft w:val="0"/>
      <w:marRight w:val="0"/>
      <w:marTop w:val="0"/>
      <w:marBottom w:val="0"/>
      <w:divBdr>
        <w:top w:val="none" w:sz="0" w:space="0" w:color="auto"/>
        <w:left w:val="none" w:sz="0" w:space="0" w:color="auto"/>
        <w:bottom w:val="none" w:sz="0" w:space="0" w:color="auto"/>
        <w:right w:val="none" w:sz="0" w:space="0" w:color="auto"/>
      </w:divBdr>
    </w:div>
    <w:div w:id="210110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programmes/erasmus-plus/resources/documents/guidelines-how-use-learning-agreement-studies_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BEDE8-4DA2-4402-A5A0-701012F45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2520</Words>
  <Characters>13863</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Lamboley</dc:creator>
  <cp:lastModifiedBy>Bydanova, Lisa</cp:lastModifiedBy>
  <cp:revision>2</cp:revision>
  <dcterms:created xsi:type="dcterms:W3CDTF">2020-02-14T06:52:00Z</dcterms:created>
  <dcterms:modified xsi:type="dcterms:W3CDTF">2020-02-14T06:52:00Z</dcterms:modified>
</cp:coreProperties>
</file>